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7" w:rsidRPr="004D71A0" w:rsidRDefault="00776BB7" w:rsidP="00776B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4. Правовое регулирование инвестиций на рынке ценных </w:t>
      </w:r>
      <w:r w:rsidR="009B3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бумаг</w:t>
      </w:r>
    </w:p>
    <w:p w:rsidR="004D71A0" w:rsidRDefault="004D71A0" w:rsidP="00776B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Рассматриваемые вопросы:</w:t>
      </w:r>
    </w:p>
    <w:p w:rsidR="00776BB7" w:rsidRPr="00776BB7" w:rsidRDefault="00776BB7" w:rsidP="00983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механизм регулирования инвестиций на рынке ценных бумаг.</w:t>
      </w:r>
    </w:p>
    <w:p w:rsidR="0098361C" w:rsidRPr="0098361C" w:rsidRDefault="00776BB7" w:rsidP="00983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и процедура их эмиссии. </w:t>
      </w:r>
    </w:p>
    <w:p w:rsidR="0098361C" w:rsidRPr="0098361C" w:rsidRDefault="00776BB7" w:rsidP="00983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Открытая подписка. </w:t>
      </w:r>
    </w:p>
    <w:p w:rsidR="0003782A" w:rsidRPr="0098361C" w:rsidRDefault="00776BB7" w:rsidP="00983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прав</w:t>
      </w:r>
      <w:r w:rsidR="0098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инвесторов на рынке ценных бумаг.</w:t>
      </w:r>
    </w:p>
    <w:p w:rsidR="0098361C" w:rsidRDefault="0098361C" w:rsidP="0098361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61C" w:rsidRPr="004D71A0" w:rsidRDefault="0098361C" w:rsidP="0098361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№1. Правовой механизм регулирования инвестиций на рынке ценных бумаг</w:t>
      </w:r>
    </w:p>
    <w:p w:rsidR="0098361C" w:rsidRDefault="0098361C" w:rsidP="0098361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61C" w:rsidRPr="0098361C" w:rsidRDefault="0098361C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8361C">
        <w:rPr>
          <w:rFonts w:ascii="Times New Roman" w:hAnsi="Times New Roman" w:cs="Times New Roman"/>
          <w:sz w:val="28"/>
          <w:szCs w:val="28"/>
        </w:rPr>
        <w:t>Федеральный закон от 22 апреля 1996 г. "О рынке ценных бумаг" (далее - Закон о РЦБ) регулирует отношения, возникающие при эмиссии и обращении эмиссионных ценных бумаг, при осуществлении профессиональной деятельности на рынке ценных бумаг, а также устанавливает основы государственного регулирования данного рынка.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>Федеральный закон от 5 марта 1999 г. "О защите прав и законных интересов инвесторов на рынке ценных бумаг" устанавливает меры, направленные на обеспечение государственной и общественной защиты прав и законных интересов физических и юридических лиц, объектом инвестирования которых являются эмиссионные ценные бумаги, а также определяет порядок выплаты компенсаций и предоставления иных форм возмещения ущерба инвесторам - физическим лицам, причиненного противоправными действиями профессиональных участников рынка ценных бумаг.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>Предметом регулирования Федерального закона от 23 июня 1999 г. "О защите конкуренции на рынке финансовых услуг" являются отношения, влияющие на конкуренцию на рынке финансовых услуг, в том числе услуг на рынке ценных бумаг.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 xml:space="preserve">Федеральный закон от 29 июля 1998 г. N° 136-ФЗ "Об особенностях эмиссии и обращения государственных и муниципальных ценных бумаг" устанавливает порядок возникновения в результате эмиссии государственных и муниципальных ценных бумаг и исполнения обязательств Российской Федерации, субъектами РФ, муниципальными образованиями; процедуру эмиссии государственных и муниципальных ценных бумаг и </w:t>
      </w:r>
      <w:r w:rsidR="0098361C" w:rsidRPr="0098361C">
        <w:rPr>
          <w:rFonts w:ascii="Times New Roman" w:hAnsi="Times New Roman" w:cs="Times New Roman"/>
          <w:sz w:val="28"/>
          <w:szCs w:val="28"/>
        </w:rPr>
        <w:lastRenderedPageBreak/>
        <w:t>особенности их обращения; порядок раскрытия информации эмитентами указанных ценных бумаг.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361C" w:rsidRPr="0098361C">
        <w:rPr>
          <w:rFonts w:ascii="Times New Roman" w:hAnsi="Times New Roman" w:cs="Times New Roman"/>
          <w:sz w:val="28"/>
          <w:szCs w:val="28"/>
        </w:rPr>
        <w:t>В качестве примера подзаконного нормативного акта можно назвать Указ Президента РФ от 4 ноября 1994 г. № 2063 "О мерах по государственному регулированию рынка ценных бумаг в Российской Федерации", Указ Президента РФ от 18 августа 1996 г. N° 1210 "О мерах по защите прав акционеров и обеспечению интересов государства как собственника и акционера", Постановление Правительства РФ от 12 августа 1998 г</w:t>
      </w:r>
      <w:proofErr w:type="gramEnd"/>
      <w:r w:rsidR="0098361C" w:rsidRPr="0098361C">
        <w:rPr>
          <w:rFonts w:ascii="Times New Roman" w:hAnsi="Times New Roman" w:cs="Times New Roman"/>
          <w:sz w:val="28"/>
          <w:szCs w:val="28"/>
        </w:rPr>
        <w:t>. № 934 "Об утверждении порядка наложения ареста на ценные бумаги".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>Особое место среди источников правового регулирования рынка ценных бумаг занимают акты Федеральной комиссии по рынку ценных бумаг (ФКЦБ). Нормативные акты, регулирующие рынок ценных бумаг, принимаются и иными органами в пределах их компетенции: Министерством финансов РФ, Министерством юстиции РФ, Банком России.</w:t>
      </w:r>
    </w:p>
    <w:p w:rsidR="0098361C" w:rsidRP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>Следует сказать и о нормативных актах, определяющих правовой режим ценных бумаг. Это в первую очередь Гражданский кодекс РФ, Федеральный закон от 26 ноября 1995 г. № 208-ФЗ "Об акционерных обществах" и др.</w:t>
      </w:r>
    </w:p>
    <w:p w:rsidR="0098361C" w:rsidRDefault="00847B20" w:rsidP="0098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61C" w:rsidRPr="0098361C">
        <w:rPr>
          <w:rFonts w:ascii="Times New Roman" w:hAnsi="Times New Roman" w:cs="Times New Roman"/>
          <w:sz w:val="28"/>
          <w:szCs w:val="28"/>
        </w:rPr>
        <w:t>Некоторые отношения, возникающие при осуществлении деятельности в рассматриваемой сфере, регулируются актами других отраслей права. Например, Налоговым кодексом РФ.</w:t>
      </w:r>
    </w:p>
    <w:p w:rsidR="00DD62B3" w:rsidRPr="00DD62B3" w:rsidRDefault="00DD62B3" w:rsidP="00DD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ФЗ </w:t>
      </w:r>
      <w:r w:rsidRPr="0098361C">
        <w:rPr>
          <w:rFonts w:ascii="Times New Roman" w:hAnsi="Times New Roman" w:cs="Times New Roman"/>
          <w:sz w:val="28"/>
          <w:szCs w:val="28"/>
        </w:rPr>
        <w:t>от 22 апреля 1996 г. "О рынке ценных бумаг</w:t>
      </w:r>
      <w:proofErr w:type="gramStart"/>
      <w:r w:rsidRPr="0098361C">
        <w:rPr>
          <w:rFonts w:ascii="Times New Roman" w:hAnsi="Times New Roman" w:cs="Times New Roman"/>
          <w:sz w:val="28"/>
          <w:szCs w:val="28"/>
        </w:rPr>
        <w:t>"</w:t>
      </w: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регулирование рынка ценных бумаг осуществляется путем:</w:t>
      </w:r>
    </w:p>
    <w:p w:rsidR="00DD62B3" w:rsidRPr="00DD62B3" w:rsidRDefault="00DD62B3" w:rsidP="00DD62B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обязательных требований к деятельности профессиональных участников рынка ценных бумаг и ее стандартов;</w:t>
      </w:r>
    </w:p>
    <w:p w:rsidR="00DD62B3" w:rsidRPr="00DD62B3" w:rsidRDefault="00DD62B3" w:rsidP="00DD62B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 выпусков (дополнительных выпусков) эмиссионных ценных бумаг и проспектов ценных бумаг и </w:t>
      </w:r>
      <w:proofErr w:type="gramStart"/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эмитентами условий и обязательств, предусмотренных в них;</w:t>
      </w:r>
    </w:p>
    <w:p w:rsidR="00DD62B3" w:rsidRPr="00DD62B3" w:rsidRDefault="00DD62B3" w:rsidP="00DD62B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 деятельности профессиональных участников рынка ценных бумаг;</w:t>
      </w:r>
    </w:p>
    <w:p w:rsidR="00DD62B3" w:rsidRPr="00DD62B3" w:rsidRDefault="00DD62B3" w:rsidP="00DD62B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системы защиты прав владельцев и </w:t>
      </w:r>
      <w:proofErr w:type="gramStart"/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их прав эмитентами и профессиональными участниками рынка ценных бумаг;</w:t>
      </w:r>
    </w:p>
    <w:p w:rsidR="00DD62B3" w:rsidRPr="00DD62B3" w:rsidRDefault="00DD62B3" w:rsidP="00DD62B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запрещения и пресечения деятельности лиц, осуществляющих предпринимательскую деятельность на рынке ценных бумаг без соответствующей лицензии.</w:t>
      </w:r>
    </w:p>
    <w:p w:rsidR="00DD62B3" w:rsidRPr="0098361C" w:rsidRDefault="00DD62B3" w:rsidP="00DD62B3">
      <w:pPr>
        <w:rPr>
          <w:rFonts w:ascii="Times New Roman" w:hAnsi="Times New Roman" w:cs="Times New Roman"/>
          <w:sz w:val="28"/>
          <w:szCs w:val="28"/>
        </w:rPr>
      </w:pPr>
      <w:r w:rsidRPr="00DD62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DD62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5D2F" w:rsidRPr="004D71A0" w:rsidRDefault="00847B20" w:rsidP="004D71A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1A0">
        <w:rPr>
          <w:rFonts w:ascii="Times New Roman" w:hAnsi="Times New Roman" w:cs="Times New Roman"/>
          <w:b/>
          <w:sz w:val="28"/>
          <w:szCs w:val="28"/>
        </w:rPr>
        <w:t xml:space="preserve">Вопрос №2 </w:t>
      </w: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Акции и процедура их эмиссии</w:t>
      </w:r>
    </w:p>
    <w:p w:rsidR="00C92EE7" w:rsidRDefault="00C92EE7" w:rsidP="00C92EE7">
      <w:pPr>
        <w:pStyle w:val="a4"/>
        <w:shd w:val="clear" w:color="auto" w:fill="FFFFFF"/>
        <w:spacing w:before="120" w:beforeAutospacing="0" w:after="120" w:afterAutospacing="0" w:line="341" w:lineRule="atLeast"/>
        <w:rPr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52525"/>
          <w:sz w:val="28"/>
          <w:szCs w:val="28"/>
          <w:shd w:val="clear" w:color="auto" w:fill="FFFFFF"/>
        </w:rPr>
        <w:tab/>
      </w:r>
      <w:r w:rsidRPr="00C92EE7">
        <w:rPr>
          <w:b/>
          <w:bCs/>
          <w:color w:val="252525"/>
          <w:sz w:val="28"/>
          <w:szCs w:val="28"/>
          <w:shd w:val="clear" w:color="auto" w:fill="FFFFFF"/>
        </w:rPr>
        <w:t>Акция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color w:val="252525"/>
          <w:sz w:val="28"/>
          <w:szCs w:val="28"/>
          <w:shd w:val="clear" w:color="auto" w:fill="FFFFFF"/>
        </w:rPr>
        <w:t> —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эмиссионная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ценная бумага</w:t>
      </w:r>
      <w:r w:rsidR="00065D2F" w:rsidRPr="00C92EE7">
        <w:rPr>
          <w:color w:val="252525"/>
          <w:sz w:val="28"/>
          <w:szCs w:val="28"/>
          <w:shd w:val="clear" w:color="auto" w:fill="FFFFFF"/>
        </w:rPr>
        <w:t>, закрепляющая права её владельца (</w:t>
      </w:r>
      <w:r w:rsidR="00065D2F" w:rsidRPr="00C92EE7">
        <w:rPr>
          <w:sz w:val="28"/>
          <w:szCs w:val="28"/>
          <w:shd w:val="clear" w:color="auto" w:fill="FFFFFF"/>
        </w:rPr>
        <w:t>акционера</w:t>
      </w:r>
      <w:r w:rsidR="00065D2F" w:rsidRPr="00C92EE7">
        <w:rPr>
          <w:color w:val="252525"/>
          <w:sz w:val="28"/>
          <w:szCs w:val="28"/>
          <w:shd w:val="clear" w:color="auto" w:fill="FFFFFF"/>
        </w:rPr>
        <w:t>) на получение части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прибыли</w:t>
      </w:r>
      <w:r w:rsidR="00065D2F" w:rsidRPr="00C92EE7">
        <w:rPr>
          <w:sz w:val="28"/>
          <w:szCs w:val="28"/>
        </w:rPr>
        <w:t xml:space="preserve"> </w:t>
      </w:r>
      <w:r w:rsidR="00065D2F" w:rsidRPr="00C92EE7">
        <w:rPr>
          <w:sz w:val="28"/>
          <w:szCs w:val="28"/>
          <w:shd w:val="clear" w:color="auto" w:fill="FFFFFF"/>
        </w:rPr>
        <w:t>акционерного общества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color w:val="252525"/>
          <w:sz w:val="28"/>
          <w:szCs w:val="28"/>
          <w:shd w:val="clear" w:color="auto" w:fill="FFFFFF"/>
        </w:rPr>
        <w:t>в виде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дивидендов</w:t>
      </w:r>
      <w:r w:rsidR="00065D2F" w:rsidRPr="00C92EE7">
        <w:rPr>
          <w:color w:val="252525"/>
          <w:sz w:val="28"/>
          <w:szCs w:val="28"/>
          <w:shd w:val="clear" w:color="auto" w:fill="FFFFFF"/>
        </w:rPr>
        <w:t>, на участие в управлении акционерным обществом и на часть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имущества</w:t>
      </w:r>
      <w:r w:rsidR="00065D2F" w:rsidRPr="00C92EE7">
        <w:rPr>
          <w:color w:val="252525"/>
          <w:sz w:val="28"/>
          <w:szCs w:val="28"/>
          <w:shd w:val="clear" w:color="auto" w:fill="FFFFFF"/>
        </w:rPr>
        <w:t>, остающегося после его</w:t>
      </w:r>
      <w:r w:rsidR="00065D2F" w:rsidRPr="00C92EE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065D2F" w:rsidRPr="00C92EE7">
        <w:rPr>
          <w:sz w:val="28"/>
          <w:szCs w:val="28"/>
          <w:shd w:val="clear" w:color="auto" w:fill="FFFFFF"/>
        </w:rPr>
        <w:t>ликвидации</w:t>
      </w:r>
      <w:r w:rsidR="00065D2F" w:rsidRPr="00C92EE7">
        <w:rPr>
          <w:color w:val="252525"/>
          <w:sz w:val="28"/>
          <w:szCs w:val="28"/>
          <w:shd w:val="clear" w:color="auto" w:fill="FFFFFF"/>
        </w:rPr>
        <w:t xml:space="preserve">. Согласно российскому законодательству, акция является именной ценной </w:t>
      </w:r>
    </w:p>
    <w:p w:rsidR="00C92EE7" w:rsidRPr="00C92EE7" w:rsidRDefault="004D71A0" w:rsidP="00C92EE7">
      <w:pPr>
        <w:pStyle w:val="a4"/>
        <w:shd w:val="clear" w:color="auto" w:fill="FFFFFF"/>
        <w:spacing w:before="120" w:beforeAutospacing="0" w:after="120" w:afterAutospacing="0" w:line="341" w:lineRule="atLeast"/>
        <w:rPr>
          <w:b/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ab/>
      </w:r>
      <w:r w:rsidR="00C92EE7" w:rsidRPr="00C92EE7">
        <w:rPr>
          <w:color w:val="252525"/>
          <w:sz w:val="28"/>
          <w:szCs w:val="28"/>
        </w:rPr>
        <w:t>Различают</w:t>
      </w:r>
      <w:r w:rsidR="00C92EE7" w:rsidRPr="00C92EE7">
        <w:rPr>
          <w:rStyle w:val="apple-converted-space"/>
          <w:b/>
          <w:color w:val="252525"/>
          <w:sz w:val="28"/>
          <w:szCs w:val="28"/>
        </w:rPr>
        <w:t> </w:t>
      </w:r>
      <w:r w:rsidR="00C92EE7" w:rsidRPr="00C92EE7">
        <w:rPr>
          <w:b/>
          <w:color w:val="252525"/>
          <w:sz w:val="28"/>
          <w:szCs w:val="28"/>
        </w:rPr>
        <w:t>обыкновенные</w:t>
      </w:r>
      <w:r w:rsidR="00C92EE7" w:rsidRPr="00C92EE7">
        <w:rPr>
          <w:rStyle w:val="apple-converted-space"/>
          <w:b/>
          <w:color w:val="252525"/>
          <w:sz w:val="28"/>
          <w:szCs w:val="28"/>
        </w:rPr>
        <w:t> </w:t>
      </w:r>
      <w:r w:rsidR="00C92EE7" w:rsidRPr="00C92EE7">
        <w:rPr>
          <w:color w:val="252525"/>
          <w:sz w:val="28"/>
          <w:szCs w:val="28"/>
        </w:rPr>
        <w:t>и</w:t>
      </w:r>
      <w:r w:rsidR="00C92EE7" w:rsidRPr="00C92EE7">
        <w:rPr>
          <w:rStyle w:val="apple-converted-space"/>
          <w:b/>
          <w:color w:val="252525"/>
          <w:sz w:val="28"/>
          <w:szCs w:val="28"/>
        </w:rPr>
        <w:t> </w:t>
      </w:r>
      <w:r w:rsidR="00C92EE7" w:rsidRPr="00C92EE7">
        <w:rPr>
          <w:b/>
          <w:color w:val="252525"/>
          <w:sz w:val="28"/>
          <w:szCs w:val="28"/>
        </w:rPr>
        <w:t xml:space="preserve">привилегированные </w:t>
      </w:r>
      <w:r w:rsidR="00C92EE7" w:rsidRPr="00C92EE7">
        <w:rPr>
          <w:color w:val="252525"/>
          <w:sz w:val="28"/>
          <w:szCs w:val="28"/>
        </w:rPr>
        <w:t>акции</w:t>
      </w:r>
      <w:r w:rsidR="00C92EE7" w:rsidRPr="00C92EE7">
        <w:rPr>
          <w:b/>
          <w:color w:val="252525"/>
          <w:sz w:val="28"/>
          <w:szCs w:val="28"/>
        </w:rPr>
        <w:t>.</w:t>
      </w:r>
    </w:p>
    <w:p w:rsidR="00C92EE7" w:rsidRPr="00C92EE7" w:rsidRDefault="00C92EE7" w:rsidP="00C92EE7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2EE7">
        <w:rPr>
          <w:rFonts w:ascii="Times New Roman" w:hAnsi="Times New Roman" w:cs="Times New Roman"/>
          <w:b/>
          <w:bCs/>
          <w:sz w:val="28"/>
          <w:szCs w:val="28"/>
        </w:rPr>
        <w:t>Обыкновенные акции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дают право на участие в управлении обществом (1 акция соответствует одному голосу на собрании акционеров, за исключением проведения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кумулятивного голосования) и участвуют в распределении прибыли акционерного общества. Источником выплаты дивидендов по обыкновенным акциям является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чистая прибыль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общества. Размер дивидендов определяется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советом директоров предприятия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и рекомендуется общему собранию акционеров, которое может только уменьшить размер дивидендов относительно рекомендованного советом директоров. Распределение дивидендов между владельцами обыкновенных акций осуществляется пропорционально вложенным средствам (в зависимости от количества купленных акций).</w:t>
      </w:r>
    </w:p>
    <w:p w:rsidR="00597EAB" w:rsidRDefault="00C92EE7" w:rsidP="00597EAB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2EE7">
        <w:rPr>
          <w:rFonts w:ascii="Times New Roman" w:hAnsi="Times New Roman" w:cs="Times New Roman"/>
          <w:b/>
          <w:bCs/>
          <w:sz w:val="28"/>
          <w:szCs w:val="28"/>
        </w:rPr>
        <w:t>Привилегированные акции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могут вносить ограничения на участие в управлении, а также могут давать дополнительные права в управлении (не обязательно), но по сравнению с обыкновенными акциями имеют ряд преимуществ: возможность получения гарантированного дохода, первоочередное выделение прибыли на выплату дивидендов, первоочередное погашение стоимости акции при ликвидации акционерного общества. Дивиденды часто фиксированы в виде определённой доли от бухгалтерской чистой прибыли или в абсолютном денежном выражении. Дивиденды по привилегированным акциям могут выплачиваться как из прибыли, так и из других источников — в соответствии с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уставом</w:t>
      </w:r>
      <w:r w:rsidRPr="00C92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2EE7">
        <w:rPr>
          <w:rFonts w:ascii="Times New Roman" w:hAnsi="Times New Roman" w:cs="Times New Roman"/>
          <w:sz w:val="28"/>
          <w:szCs w:val="28"/>
        </w:rPr>
        <w:t>общества.</w:t>
      </w:r>
    </w:p>
    <w:p w:rsidR="004D71A0" w:rsidRPr="00597EAB" w:rsidRDefault="004D71A0" w:rsidP="00597EAB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</w:rPr>
      </w:pPr>
    </w:p>
    <w:p w:rsidR="00C92EE7" w:rsidRPr="004D71A0" w:rsidRDefault="00C92EE7" w:rsidP="00C92EE7">
      <w:pPr>
        <w:shd w:val="clear" w:color="auto" w:fill="FFFFFF"/>
        <w:spacing w:before="120" w:after="120" w:line="34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Привилегированные акции делятся </w:t>
      </w:r>
      <w:proofErr w:type="gramStart"/>
      <w:r w:rsidRPr="004D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D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2EE7" w:rsidRPr="00C92EE7" w:rsidRDefault="00C92EE7" w:rsidP="00C92EE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Привилегированные</w:t>
      </w:r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ряд привилегий в обмен на право голоса. У их собственника определена величина дохода в момент выпуска и </w:t>
      </w: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ценных бумаг. Определён размер ликвидационной стоимости. Приоритет при начислении этих выплат по отношению к </w:t>
      </w:r>
      <w:proofErr w:type="gramStart"/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обыкновенным</w:t>
      </w:r>
      <w:proofErr w:type="gramEnd"/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EE7" w:rsidRPr="00C92EE7" w:rsidRDefault="00C92EE7" w:rsidP="00C92EE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Кумулятивные (накапливающие)</w:t>
      </w: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Привилегии — те же. Сохраняется и накапливается обязательство по выплате дивидендов. Фиксированный срок накопления дивидендов. При невыплате дивидендов обладатели этого вида акций получают право голоса на период до выплаты дивидендов.</w:t>
      </w:r>
    </w:p>
    <w:p w:rsidR="00C92EE7" w:rsidRPr="00C92EE7" w:rsidRDefault="00C92EE7" w:rsidP="00C92EE7">
      <w:pPr>
        <w:shd w:val="clear" w:color="auto" w:fill="FFFFFF"/>
        <w:spacing w:before="120" w:after="12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 привилегированных акций —</w:t>
      </w:r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акция учредительская</w:t>
      </w:r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акция, распространяемая </w:t>
      </w:r>
      <w:proofErr w:type="spellStart"/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hyperlink r:id="rId5" w:tooltip="Учредитель" w:history="1">
        <w:r w:rsidRPr="00597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учредителей</w:t>
        </w:r>
        <w:proofErr w:type="spellEnd"/>
      </w:hyperlink>
      <w:r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акционерных компаний и дающая им некоторые преимущественные права. Держатели таких акций могут:</w:t>
      </w:r>
    </w:p>
    <w:p w:rsidR="00C92EE7" w:rsidRPr="00C92EE7" w:rsidRDefault="00C92EE7" w:rsidP="00C92EE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дополнительное количество голосов на собрании акционеров;</w:t>
      </w:r>
    </w:p>
    <w:p w:rsidR="00C92EE7" w:rsidRPr="00C92EE7" w:rsidRDefault="00C92EE7" w:rsidP="00C92EE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первоочередным правом на получение акций в случае их последующих эмиссий;</w:t>
      </w:r>
    </w:p>
    <w:p w:rsidR="00C92EE7" w:rsidRPr="00C92EE7" w:rsidRDefault="00C92EE7" w:rsidP="00C92EE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главную роль в решении всех вопросов, связанных с деятельностью акционерных компаний.</w:t>
      </w:r>
    </w:p>
    <w:p w:rsidR="00C92EE7" w:rsidRPr="00C92EE7" w:rsidRDefault="00597EAB" w:rsidP="00C92EE7">
      <w:pPr>
        <w:shd w:val="clear" w:color="auto" w:fill="FFFFFF"/>
        <w:spacing w:before="120" w:after="12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именным акциям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их владельцах регистрируются в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Реестр владельцев именных ценных бумаг" w:history="1">
        <w:r w:rsidR="00C92EE7" w:rsidRPr="00597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общества. В соответствии с законодательством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Физическое лицо" w:history="1">
        <w:r w:rsidR="00C92EE7" w:rsidRPr="00597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физические</w:t>
        </w:r>
      </w:hyperlink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Юридическое лицо" w:history="1">
        <w:r w:rsidR="00C92EE7" w:rsidRPr="00597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юридические лица</w:t>
        </w:r>
      </w:hyperlink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владельцами именных акций.</w:t>
      </w:r>
    </w:p>
    <w:p w:rsidR="00C92EE7" w:rsidRPr="00597EAB" w:rsidRDefault="00597EAB" w:rsidP="00597EAB">
      <w:pPr>
        <w:shd w:val="clear" w:color="auto" w:fill="FFFFFF"/>
        <w:spacing w:before="120" w:after="12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hyperlink r:id="rId9" w:tooltip="Акции на предъявителя" w:history="1">
        <w:r w:rsidR="00C92EE7" w:rsidRPr="00597E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Акции на предъявителя</w:t>
        </w:r>
      </w:hyperlink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 их свободную куплю-продажу на</w:t>
      </w:r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Вторичный рынок ценных бумаг" w:history="1">
        <w:r w:rsidR="00C92EE7" w:rsidRPr="00597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вторичном рынке</w:t>
        </w:r>
      </w:hyperlink>
      <w:r w:rsidR="00C92EE7" w:rsidRPr="00597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E7" w:rsidRPr="00C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перерегистрации владельца.</w:t>
      </w:r>
    </w:p>
    <w:p w:rsidR="00847B20" w:rsidRPr="00847B20" w:rsidRDefault="00847B20" w:rsidP="0084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Эмиссия ценных бумаг</w:t>
      </w:r>
      <w:r w:rsidRPr="0084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законодательно установленная хронология действий эмитента в области размещения эмиссионных </w:t>
      </w:r>
      <w:proofErr w:type="spellStart"/>
      <w:r w:rsidRPr="00847B2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47B20">
        <w:rPr>
          <w:rFonts w:ascii="Times New Roman" w:eastAsia="Times New Roman" w:hAnsi="Times New Roman" w:cs="Times New Roman"/>
          <w:sz w:val="28"/>
          <w:szCs w:val="28"/>
          <w:lang w:eastAsia="ru-RU"/>
        </w:rPr>
        <w:t>/б. Для того чтобы акции появились на фондовом рынке, в первую очередь их нужно выпустить – </w:t>
      </w:r>
      <w:r w:rsidRPr="0084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эмиссия ценных бумаг</w:t>
      </w:r>
      <w:r w:rsidRPr="0084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является такой процедурой, в результате которой они появляются на финансовом рынке. После того, как процедура эмиссии закончена, акции должны пройти </w:t>
      </w:r>
      <w:hyperlink r:id="rId11" w:tgtFrame="_blank" w:history="1">
        <w:r w:rsidRPr="00847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листинг</w:t>
        </w:r>
      </w:hyperlink>
      <w:r w:rsidRPr="0084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бирже.</w:t>
      </w:r>
    </w:p>
    <w:p w:rsidR="00847B20" w:rsidRDefault="00065D2F" w:rsidP="00847B20">
      <w:pPr>
        <w:pStyle w:val="1"/>
        <w:shd w:val="clear" w:color="auto" w:fill="FFFFFF"/>
        <w:spacing w:before="84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47B20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Процедура эмиссии рассматривается </w:t>
      </w:r>
      <w:r>
        <w:rPr>
          <w:color w:val="auto"/>
        </w:rPr>
        <w:t>Федеральным</w:t>
      </w:r>
      <w:r w:rsidR="00847B20" w:rsidRPr="00065D2F">
        <w:rPr>
          <w:color w:val="auto"/>
        </w:rPr>
        <w:t xml:space="preserve"> закон</w:t>
      </w:r>
      <w:r>
        <w:rPr>
          <w:color w:val="auto"/>
        </w:rPr>
        <w:t>ом</w:t>
      </w:r>
      <w:r w:rsidR="00847B20" w:rsidRPr="00065D2F">
        <w:rPr>
          <w:color w:val="auto"/>
        </w:rPr>
        <w:t xml:space="preserve"> "О рынке ценных бумаг" от 22.04.1996 N 39-ФЗ</w:t>
      </w:r>
      <w:r>
        <w:rPr>
          <w:color w:val="auto"/>
        </w:rPr>
        <w:t xml:space="preserve"> согласно </w:t>
      </w:r>
      <w:proofErr w:type="gramStart"/>
      <w:r>
        <w:rPr>
          <w:color w:val="auto"/>
        </w:rPr>
        <w:t>которому</w:t>
      </w:r>
      <w:proofErr w:type="gramEnd"/>
      <w:r>
        <w:rPr>
          <w:color w:val="auto"/>
        </w:rPr>
        <w:t>: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Процедура эмиссии эмиссионных ценных бумаг, если иное не предусмотрено настоящим Федеральным законом, включает в себя следующие этапы: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принятие решения о размещении эмиссионных ценных бумаг или иного решения, являющегося основанием для размещения эмиссионных ценных бумаг;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2) утверждение решения о выпуске (дополнительном выпуске) эмиссионных ценных бумаг;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государственная регистрация выпуска (дополнительного выпуска) эмиссионных ценных бумаг или присвоение выпуску (дополнительному выпуску) эмиссионных ценных бумаг идентификационного номера;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размещение эмиссионных ценных бумаг;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государственная регистрация отчета об итогах выпуска (дополнительного выпуска) эмиссионных ценных бумаг или представление уведомления об итогах выпуска (дополнительного выпуска) эмиссионных ценных бумаг.</w:t>
      </w:r>
    </w:p>
    <w:p w:rsidR="00065D2F" w:rsidRPr="00065D2F" w:rsidRDefault="00065D2F" w:rsidP="00065D2F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2.</w:t>
      </w:r>
      <w:r w:rsidRPr="00065D2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2" w:tooltip="Приказ ФСФР России от 11.06.2013 N 13-48/пз-н&#10;&quot;Об утверждении Порядка присвоения и аннулирования государственных регистрационных номеров или идентификационных номеров выпускам (дополнительным выпускам) эмиссионных ценных бумаг&quot;&#10;(Зарегистрировано в Минюсте Росс" w:history="1">
        <w:r w:rsidRPr="00065D2F">
          <w:rPr>
            <w:rFonts w:ascii="Arial" w:eastAsia="Times New Roman" w:hAnsi="Arial" w:cs="Arial"/>
            <w:sz w:val="27"/>
            <w:szCs w:val="27"/>
            <w:lang w:eastAsia="ru-RU"/>
          </w:rPr>
          <w:t>Порядок</w:t>
        </w:r>
      </w:hyperlink>
      <w:r w:rsidRPr="00065D2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присвоения выпускам (дополнительным выпускам) эмиссионных ценных бумаг государственных регистрационных номеров или идентификационных номеров и порядок их аннулирования устанавливаются Банком России.</w:t>
      </w:r>
    </w:p>
    <w:p w:rsidR="00065D2F" w:rsidRPr="00065D2F" w:rsidRDefault="00065D2F" w:rsidP="00065D2F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3. При учреждении акционерного общества размещение акций осуществляется до государственной регистрации их выпуска, а государственная регистрация отчета об итогах выпуска акций - одновременно с государственной регистрацией выпуска акций. Особенности процедуры эмиссии акций при учреждении акционерных обществ, являющихся кредитными организациями, определяются Банком России в соответствии с законодательством Российской Федерации о банках и банковской деятельности.</w:t>
      </w:r>
    </w:p>
    <w:p w:rsidR="00065D2F" w:rsidRPr="00065D2F" w:rsidRDefault="00065D2F" w:rsidP="00065D2F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Процедура эмиссии государственных и муниципальных ценных бумаг, а также условия их размещения регулируются федеральными</w:t>
      </w:r>
      <w:r w:rsidRPr="00065D2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3" w:tooltip="Федеральный закон от 29.07.1998 N 136-ФЗ&#10;(ред. от 14.06.2012)&#10;&quot;Об особенностях эмиссии и обращения государственных и муниципальных ценных бумаг&quot;" w:history="1">
        <w:r w:rsidRPr="00065D2F">
          <w:rPr>
            <w:rFonts w:ascii="Arial" w:eastAsia="Times New Roman" w:hAnsi="Arial" w:cs="Arial"/>
            <w:sz w:val="27"/>
            <w:szCs w:val="27"/>
            <w:lang w:eastAsia="ru-RU"/>
          </w:rPr>
          <w:t>законами</w:t>
        </w:r>
      </w:hyperlink>
      <w:r w:rsidRPr="00065D2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в порядке, установленном федеральными законами.</w:t>
      </w:r>
    </w:p>
    <w:p w:rsidR="00847B20" w:rsidRPr="00847B20" w:rsidRDefault="00065D2F" w:rsidP="00597EAB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5. Процедура эмиссии ценных бумаг может сопровождаться, а в случаях, предусмотренных настоящим Федеральным законом, должна сопровождаться регистрацией проспекта ценных бумаг. В случае</w:t>
      </w:r>
      <w:proofErr w:type="gramStart"/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065D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процедура эмиссии ценных бумаг не сопровождалась регистрацией проспекта ценных бумаг, он может быть зарегистрирован впоследствии.</w:t>
      </w:r>
    </w:p>
    <w:p w:rsidR="00597EAB" w:rsidRDefault="00847B20" w:rsidP="00847B2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847B20">
        <w:rPr>
          <w:rFonts w:ascii="Arial" w:hAnsi="Arial" w:cs="Arial"/>
          <w:color w:val="000000"/>
          <w:sz w:val="27"/>
          <w:szCs w:val="27"/>
          <w:shd w:val="clear" w:color="auto" w:fill="FFFFFF"/>
        </w:rPr>
        <w:t>Аккумулирование сре</w:t>
      </w:r>
      <w:proofErr w:type="gramStart"/>
      <w:r w:rsidRPr="00847B20">
        <w:rPr>
          <w:rFonts w:ascii="Arial" w:hAnsi="Arial" w:cs="Arial"/>
          <w:color w:val="000000"/>
          <w:sz w:val="27"/>
          <w:szCs w:val="27"/>
          <w:shd w:val="clear" w:color="auto" w:fill="FFFFFF"/>
        </w:rPr>
        <w:t>дств в пр</w:t>
      </w:r>
      <w:proofErr w:type="gramEnd"/>
      <w:r w:rsidRPr="00847B20">
        <w:rPr>
          <w:rFonts w:ascii="Arial" w:hAnsi="Arial" w:cs="Arial"/>
          <w:color w:val="000000"/>
          <w:sz w:val="27"/>
          <w:szCs w:val="27"/>
          <w:shd w:val="clear" w:color="auto" w:fill="FFFFFF"/>
        </w:rPr>
        <w:t>оцессе эмиссии акций кредитными организациями осуществляется путем открытия банком-эмитентом накопительного счета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Pr="00847B20">
        <w:rPr>
          <w:rFonts w:ascii="Arial" w:hAnsi="Arial" w:cs="Arial"/>
          <w:color w:val="000000"/>
          <w:sz w:val="27"/>
          <w:szCs w:val="27"/>
        </w:rPr>
        <w:br/>
      </w:r>
    </w:p>
    <w:p w:rsidR="00597EAB" w:rsidRPr="004D71A0" w:rsidRDefault="00597EAB" w:rsidP="004D7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1A0">
        <w:rPr>
          <w:rFonts w:ascii="Arial" w:hAnsi="Arial" w:cs="Arial"/>
          <w:b/>
          <w:color w:val="000000"/>
          <w:sz w:val="27"/>
          <w:szCs w:val="27"/>
        </w:rPr>
        <w:t xml:space="preserve">Вопрос №3 </w:t>
      </w: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Открытая подписка</w:t>
      </w:r>
    </w:p>
    <w:p w:rsidR="00106556" w:rsidRPr="004D71A0" w:rsidRDefault="00106556" w:rsidP="004D71A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</w:rPr>
        <w:tab/>
      </w:r>
      <w:r w:rsidR="00597EAB" w:rsidRPr="00106556">
        <w:rPr>
          <w:rStyle w:val="HTML"/>
          <w:rFonts w:ascii="Times New Roman" w:hAnsi="Times New Roman" w:cs="Times New Roman"/>
          <w:color w:val="000000"/>
          <w:sz w:val="28"/>
          <w:szCs w:val="28"/>
        </w:rPr>
        <w:t>Открытая подписка</w:t>
      </w:r>
      <w:r w:rsidR="00597EAB" w:rsidRPr="001065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97EAB" w:rsidRPr="00106556">
        <w:rPr>
          <w:rFonts w:ascii="Times New Roman" w:hAnsi="Times New Roman" w:cs="Times New Roman"/>
          <w:color w:val="000000"/>
          <w:sz w:val="28"/>
          <w:szCs w:val="28"/>
        </w:rPr>
        <w:t xml:space="preserve">на акции и другие ценные бумаги акционерного общества предполагает в соответствии со ст. 23 ФЗ О рынке ценных бумаг, что общество должно обеспечить доступ к информации, содержащейся в проспекте эмиссии, и опубликовать уведомление о порядке раскрытия информации в периодическом печатном издании тиражом не менее 50 тысяч экземпляров. При публичном размещении акций и других ценных бумаг общество обязано раскрывать информацию о них и своей финансово-хозяйственной деятельности в установленных ФЗ О рынке ценных бумаг формах </w:t>
      </w:r>
      <w:proofErr w:type="gramStart"/>
      <w:r w:rsidR="00597EAB" w:rsidRPr="0010655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97EAB" w:rsidRPr="00106556">
        <w:rPr>
          <w:rFonts w:ascii="Times New Roman" w:hAnsi="Times New Roman" w:cs="Times New Roman"/>
          <w:color w:val="000000"/>
          <w:sz w:val="28"/>
          <w:szCs w:val="28"/>
        </w:rPr>
        <w:t>ст. 30), а также в соответствии с Положением о порядке раскрытия информации о существенных фактах ( событиях и действиях), затрагивающих финансово-хозяйственную деятельность эмитента эмиссионных ценных бумаг, утвержденным постановлением ФКЦБ от 12 августа 1998 г. № 32, и постановлением ФКЦБ от 20 апреля 1998 г. № 9 об утверждении Положения о порядке раскрытия информации эмитентами при размещении акций и ценных бумаг, конвертируемых в акции, путем подписки.</w:t>
      </w:r>
    </w:p>
    <w:p w:rsid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rStyle w:val="HTML"/>
          <w:color w:val="000000"/>
          <w:sz w:val="28"/>
          <w:szCs w:val="28"/>
        </w:rPr>
        <w:t xml:space="preserve"> </w:t>
      </w:r>
      <w:r>
        <w:rPr>
          <w:rStyle w:val="HTML"/>
          <w:color w:val="000000"/>
          <w:sz w:val="28"/>
          <w:szCs w:val="28"/>
        </w:rPr>
        <w:tab/>
      </w:r>
      <w:r w:rsidRPr="00106556">
        <w:rPr>
          <w:rStyle w:val="HTML"/>
          <w:color w:val="000000"/>
          <w:sz w:val="28"/>
          <w:szCs w:val="28"/>
        </w:rPr>
        <w:t>Открытая подписка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Pr="00106556">
        <w:rPr>
          <w:color w:val="000000"/>
          <w:sz w:val="28"/>
          <w:szCs w:val="28"/>
        </w:rPr>
        <w:t>на акции акционерного общества не допускается до полной оплаты уставного капитала. При учреждении акционерного общества все его акции должны быть распределены среди учредителей.</w:t>
      </w:r>
    </w:p>
    <w:p w:rsidR="00106556" w:rsidRP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О</w:t>
      </w:r>
      <w:r w:rsidRPr="00106556">
        <w:rPr>
          <w:rStyle w:val="HTML"/>
          <w:color w:val="000000"/>
          <w:sz w:val="28"/>
          <w:szCs w:val="28"/>
        </w:rPr>
        <w:t>ткрытая подписка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="004D71A0">
        <w:rPr>
          <w:color w:val="000000"/>
          <w:sz w:val="28"/>
          <w:szCs w:val="28"/>
        </w:rPr>
        <w:t>на акции не допускается:</w:t>
      </w:r>
    </w:p>
    <w:p w:rsid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06556">
        <w:rPr>
          <w:color w:val="000000"/>
          <w:sz w:val="28"/>
          <w:szCs w:val="28"/>
        </w:rPr>
        <w:t>При размещении</w:t>
      </w:r>
      <w:r w:rsidRPr="001065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6556">
        <w:rPr>
          <w:rStyle w:val="HTML"/>
          <w:color w:val="000000"/>
          <w:sz w:val="28"/>
          <w:szCs w:val="28"/>
        </w:rPr>
        <w:t>путем открытой подписки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Pr="00106556">
        <w:rPr>
          <w:color w:val="000000"/>
          <w:sz w:val="28"/>
          <w:szCs w:val="28"/>
        </w:rPr>
        <w:t>с оплатой деньгами голосующих акций и облигаций, конвертируемых в голосующие акции, указывается также цена их размещения среди акционеров - владельцев голосующих акций, осуществляющих преимущественное право их приобретения.</w:t>
      </w:r>
    </w:p>
    <w:p w:rsid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06556">
        <w:rPr>
          <w:color w:val="000000"/>
          <w:sz w:val="28"/>
          <w:szCs w:val="28"/>
        </w:rPr>
        <w:t>При размещении</w:t>
      </w:r>
      <w:r w:rsidRPr="001065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6556">
        <w:rPr>
          <w:rStyle w:val="HTML"/>
          <w:color w:val="000000"/>
          <w:sz w:val="28"/>
          <w:szCs w:val="28"/>
        </w:rPr>
        <w:t>путем открытой подписки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Pr="00106556">
        <w:rPr>
          <w:color w:val="000000"/>
          <w:sz w:val="28"/>
          <w:szCs w:val="28"/>
        </w:rPr>
        <w:t>с оплатой деньгами голосующих акций указывается также цена их размещения среди акционеров - владельцев голосующих акций, осуществляющих преимущественное право их приобретения.</w:t>
      </w:r>
    </w:p>
    <w:p w:rsid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06556">
        <w:rPr>
          <w:color w:val="000000"/>
          <w:sz w:val="28"/>
          <w:szCs w:val="28"/>
        </w:rPr>
        <w:t>Используя понятия</w:t>
      </w:r>
      <w:r w:rsidRPr="001065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6556">
        <w:rPr>
          <w:rStyle w:val="HTML"/>
          <w:color w:val="000000"/>
          <w:sz w:val="28"/>
          <w:szCs w:val="28"/>
        </w:rPr>
        <w:t>закрытой и открытой подписки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Pr="00106556">
        <w:rPr>
          <w:color w:val="000000"/>
          <w:sz w:val="28"/>
          <w:szCs w:val="28"/>
        </w:rPr>
        <w:t>на акции, Закон об АО не дает определения этих способов размещения акций и других ценных бумаг акционерного общества. ФЗ О рынке ценных бумаг также не содержит определения закрытой и открытой подписки. </w:t>
      </w:r>
    </w:p>
    <w:p w:rsidR="00106556" w:rsidRPr="00106556" w:rsidRDefault="00106556" w:rsidP="0010655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06556">
        <w:rPr>
          <w:color w:val="000000"/>
          <w:sz w:val="28"/>
          <w:szCs w:val="28"/>
        </w:rPr>
        <w:t>Запрещается размещение</w:t>
      </w:r>
      <w:r w:rsidRPr="001065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6556">
        <w:rPr>
          <w:rStyle w:val="HTML"/>
          <w:color w:val="000000"/>
          <w:sz w:val="28"/>
          <w:szCs w:val="28"/>
        </w:rPr>
        <w:t>путем открытой подписки ценных бумаг нового выпуска</w:t>
      </w:r>
      <w:r w:rsidRPr="00106556">
        <w:rPr>
          <w:rStyle w:val="apple-converted-space"/>
          <w:color w:val="000000"/>
          <w:sz w:val="28"/>
          <w:szCs w:val="28"/>
        </w:rPr>
        <w:t> </w:t>
      </w:r>
      <w:r w:rsidRPr="00106556">
        <w:rPr>
          <w:color w:val="000000"/>
          <w:sz w:val="28"/>
          <w:szCs w:val="28"/>
        </w:rPr>
        <w:t xml:space="preserve">ранее чем через две недели после раскрытия информации о государственной регистрации выпуска указанных ценных бумаг и обеспечения всем потенциальным приобретателям возможности доступа к </w:t>
      </w:r>
      <w:r w:rsidRPr="00106556">
        <w:rPr>
          <w:color w:val="000000"/>
          <w:sz w:val="28"/>
          <w:szCs w:val="28"/>
        </w:rPr>
        <w:lastRenderedPageBreak/>
        <w:t>информации о выпуске ценных бумаг, которая должна быть раскрыта в соответствии с Федеральным законом</w:t>
      </w:r>
      <w:proofErr w:type="gramStart"/>
      <w:r w:rsidRPr="00106556">
        <w:rPr>
          <w:color w:val="000000"/>
          <w:sz w:val="28"/>
          <w:szCs w:val="28"/>
        </w:rPr>
        <w:t xml:space="preserve"> О</w:t>
      </w:r>
      <w:proofErr w:type="gramEnd"/>
      <w:r w:rsidRPr="00106556">
        <w:rPr>
          <w:color w:val="000000"/>
          <w:sz w:val="28"/>
          <w:szCs w:val="28"/>
        </w:rPr>
        <w:t xml:space="preserve"> рынке ценных бумаг и нормативными актами Федеральной комиссии. Информация о цене размещения ценных бумаг </w:t>
      </w:r>
      <w:proofErr w:type="gramStart"/>
      <w:r w:rsidRPr="00106556">
        <w:rPr>
          <w:color w:val="000000"/>
          <w:sz w:val="28"/>
          <w:szCs w:val="28"/>
        </w:rPr>
        <w:t xml:space="preserve">( </w:t>
      </w:r>
      <w:proofErr w:type="gramEnd"/>
      <w:r w:rsidRPr="00106556">
        <w:rPr>
          <w:color w:val="000000"/>
          <w:sz w:val="28"/>
          <w:szCs w:val="28"/>
        </w:rPr>
        <w:t>за исключением порядка определения цены размещения) может раскрываться в день начала размещения ценных бумаг.</w:t>
      </w:r>
    </w:p>
    <w:p w:rsidR="00106556" w:rsidRPr="004D71A0" w:rsidRDefault="00106556" w:rsidP="0010655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1A0">
        <w:rPr>
          <w:b/>
          <w:color w:val="000000"/>
          <w:sz w:val="28"/>
          <w:szCs w:val="28"/>
        </w:rPr>
        <w:t xml:space="preserve">Вопрос №4 </w:t>
      </w: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Защита прав</w:t>
      </w:r>
      <w:r w:rsidRPr="004D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инвесторов на рынке ценных бумаг</w:t>
      </w:r>
    </w:p>
    <w:p w:rsidR="00106556" w:rsidRDefault="00106556" w:rsidP="001065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B89" w:rsidRDefault="00C72B89" w:rsidP="00C72B8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proofErr w:type="gramStart"/>
      <w:r w:rsidR="00106556" w:rsidRPr="00C72B89">
        <w:rPr>
          <w:rFonts w:ascii="Arial" w:hAnsi="Arial" w:cs="Arial"/>
          <w:color w:val="000000"/>
          <w:sz w:val="27"/>
          <w:szCs w:val="27"/>
          <w:shd w:val="clear" w:color="auto" w:fill="FFFFFF"/>
        </w:rPr>
        <w:t>Целями Федерального закона от 5 марта 1999 г. N 46-ФЗ "О защите прав и законных интересов инвесторов на рынке ценных бумаг"</w:t>
      </w:r>
      <w:r w:rsidRPr="00C72B89">
        <w:rPr>
          <w:rFonts w:ascii="Arial" w:hAnsi="Arial" w:cs="Arial"/>
          <w:color w:val="000000"/>
          <w:sz w:val="27"/>
          <w:szCs w:val="27"/>
        </w:rPr>
        <w:t xml:space="preserve"> </w:t>
      </w:r>
      <w:r w:rsidR="00106556" w:rsidRPr="00C72B89">
        <w:rPr>
          <w:rFonts w:ascii="Arial" w:hAnsi="Arial" w:cs="Arial"/>
          <w:color w:val="000000"/>
          <w:sz w:val="27"/>
          <w:szCs w:val="27"/>
          <w:shd w:val="clear" w:color="auto" w:fill="FFFFFF"/>
        </w:rPr>
        <w:t>являются обеспечение государственной и общественной защиты прав и законных интересов физических и юридических лиц, объектом инвестирования которых являются эмиссионные ценные бумаги (далее - инвесторы), а также определение порядка выплаты компенсаций и предоставления иных форм возмещения ущерба инвесторам - физическим лицам, причиненного</w:t>
      </w:r>
      <w:proofErr w:type="gramEnd"/>
      <w:r w:rsidR="00106556" w:rsidRPr="00C72B8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противоправными действиями эмитентов и других участников рынка ценных бумаг (далее - профессиональные участники) на рынке ценных бумаг.</w:t>
      </w:r>
      <w:r w:rsidR="00106556" w:rsidRPr="00C72B89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72B89" w:rsidRDefault="004D71A0" w:rsidP="00C72B8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ab/>
      </w:r>
      <w:r w:rsidR="00C72B89">
        <w:rPr>
          <w:rFonts w:ascii="Arial" w:hAnsi="Arial" w:cs="Arial"/>
          <w:color w:val="000000"/>
          <w:sz w:val="27"/>
          <w:szCs w:val="27"/>
        </w:rPr>
        <w:t xml:space="preserve">Данный Федеральный закон содержит в себе такие положения как: 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C72B89">
        <w:rPr>
          <w:rFonts w:ascii="Times New Roman" w:hAnsi="Times New Roman" w:cs="Times New Roman"/>
          <w:sz w:val="28"/>
          <w:szCs w:val="28"/>
          <w:lang w:eastAsia="ru-RU"/>
        </w:rPr>
        <w:t> Ограничения на рынке ценных бумаг в целях защиты прав и законных интересов инвесторов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1. Запрещается рекламировать и (или) предлагать неограниченному кругу лиц ценные бумаги эмитентов, не раскрывающих информацию в объеме и порядке, которые предусмотрены законодательством Российской Федерации о ценных бумагах для эмитентов, публично размещающих ценные бумаги.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2. Условия заключаемых с инвесторами договоров, которые ограничивают права инвесторов по сравнению с правами, предусмотренными законодательством Российской Федерации о защите прав и законных интересов инвесторов на рынке ценных бумаг, являются ничтожными.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3. Нарушение пунктов 1 и 2 настоящей статьи профессиональным участником является основанием для аннулирования или приостановления действия его лицензии на осуществление профессиональной деятельности на рынке ценных бумаг и (или) наложения штрафа.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14.</w:t>
      </w:r>
      <w:r w:rsidRPr="00C72B89">
        <w:rPr>
          <w:rFonts w:ascii="Times New Roman" w:hAnsi="Times New Roman" w:cs="Times New Roman"/>
          <w:sz w:val="28"/>
          <w:szCs w:val="28"/>
          <w:lang w:eastAsia="ru-RU"/>
        </w:rPr>
        <w:t> Защита прав и законных интересов инвесторов Банком России в судебном порядке</w:t>
      </w:r>
    </w:p>
    <w:p w:rsid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1. При рассмотрении в суде споров по искам или заявлениям о защите прав и законных интересов инвесторов Банк России вправе вступить </w:t>
      </w:r>
      <w:proofErr w:type="gram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в процесс по своей инициативе для дачи заключения по делу в целях</w:t>
      </w:r>
      <w:proofErr w:type="gram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возложенных на него обязанностей и для защиты прав инвесторов - физических лиц и интересов государства.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2. В целях защиты прав и законных интересов инвесторов Банк России вправе обращаться в суд с исками и заявлениями: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в защиту государственных и общественных интересов и охраняемых законом интересов инвесторов;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о ликвидации юридических лиц или прекращении деятельности индивидуальных предпринимателей, осуществляющих профессиональную деятельность на рынке ценных бумаг без лицензии, признании сделок с ценными бумагами недействительными, а также в иных случаях, установленных законодательством Российской Федерации о защите прав и законных интересов инвесторов на рынке ценных бумаг.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15.</w:t>
      </w: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 Защита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законных интересов инвесторов </w:t>
      </w:r>
      <w:proofErr w:type="spell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саморегулируемыми</w:t>
      </w:r>
      <w:proofErr w:type="spell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Саморегулируемые</w:t>
      </w:r>
      <w:proofErr w:type="spell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 соответствии с настоящим Федеральным законом, </w:t>
      </w:r>
      <w:hyperlink r:id="rId14" w:anchor="block_1300" w:history="1">
        <w:r w:rsidRPr="00C72B89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72B89">
        <w:rPr>
          <w:rFonts w:ascii="Times New Roman" w:hAnsi="Times New Roman" w:cs="Times New Roman"/>
          <w:sz w:val="28"/>
          <w:szCs w:val="28"/>
          <w:lang w:eastAsia="ru-RU"/>
        </w:rPr>
        <w:t> "О рынке ценных бумаг", иными нормативными правовыми актами Российской Федерации, а также в соответствии с правилами и стандартами их деятельности осуществляют контроль за исполнением своими участниками (членами) законодательства Российской Федерации о защите прав и законных интересов инвесторов на рынке ценных бумаг.</w:t>
      </w:r>
      <w:proofErr w:type="gramEnd"/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Саморегулируемые</w:t>
      </w:r>
      <w:proofErr w:type="spell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осуществляют контроль, указанный в </w:t>
      </w:r>
      <w:hyperlink r:id="rId15" w:anchor="block_90000" w:history="1">
        <w:r w:rsidRPr="00C72B89">
          <w:rPr>
            <w:rFonts w:ascii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C72B89">
        <w:rPr>
          <w:rFonts w:ascii="Times New Roman" w:hAnsi="Times New Roman" w:cs="Times New Roman"/>
          <w:sz w:val="28"/>
          <w:szCs w:val="28"/>
          <w:lang w:eastAsia="ru-RU"/>
        </w:rPr>
        <w:t> настоящей статьи, по собственной инициативе, на основании обращения Банка России, федеральных органов исполнительной власти, а также по жалобам и заявлениям инвесторов.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Формы, сроки и порядок проведения указанного контроля определяются учредительными документами, правилами и стандартами деятельности </w:t>
      </w:r>
      <w:proofErr w:type="spell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18.</w:t>
      </w:r>
      <w:r w:rsidRPr="00C72B89">
        <w:rPr>
          <w:rFonts w:ascii="Times New Roman" w:hAnsi="Times New Roman" w:cs="Times New Roman"/>
          <w:sz w:val="28"/>
          <w:szCs w:val="28"/>
          <w:lang w:eastAsia="ru-RU"/>
        </w:rPr>
        <w:t> Защита прав и законных интересов инвесторов - физических лиц их общественными объединениями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1. Общественные объединения инвесторов - физических лиц федерального, межрегионального и регионального уровней вправе осуществлять защиту прав и законных интересов инвесторов - физических лиц в формах и порядке, которые предусмотрены законодательством Российской Федерации.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2. Общественные объединения инвесторов - физических лиц вправе: обращаться в суд с заявлениями о защите прав и законных интересов инвесторов - физических лиц, понесших ущерб на рынке ценных бумаг, в порядке, установленном процессуальным законодательством Российской Федерации;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72B8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2B8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условий хранения и реализации имущества должников, предназначенного для удовлетворения имущественных требований инвесторов - физических лиц в связи с противоправными действиями на рынке ценных бумаг, в порядке, установленном законодательством Российской Федерации;</w:t>
      </w:r>
    </w:p>
    <w:p w:rsidR="00C72B89" w:rsidRPr="00C72B89" w:rsidRDefault="00C72B89" w:rsidP="00C72B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B89">
        <w:rPr>
          <w:rFonts w:ascii="Times New Roman" w:hAnsi="Times New Roman" w:cs="Times New Roman"/>
          <w:sz w:val="28"/>
          <w:szCs w:val="28"/>
          <w:lang w:eastAsia="ru-RU"/>
        </w:rPr>
        <w:t>создавать собственные компенсационные и иные фонды в целях обеспечения защиты прав и законных интересов инвесторов - физических лиц; объединяться в ассоциации и союзы.</w:t>
      </w:r>
    </w:p>
    <w:p w:rsidR="00106556" w:rsidRPr="00C72B89" w:rsidRDefault="00106556" w:rsidP="00C72B89">
      <w:pPr>
        <w:rPr>
          <w:rFonts w:ascii="Times New Roman" w:hAnsi="Times New Roman" w:cs="Times New Roman"/>
          <w:sz w:val="28"/>
          <w:szCs w:val="28"/>
        </w:rPr>
      </w:pPr>
      <w:r w:rsidRPr="00C72B89">
        <w:rPr>
          <w:rFonts w:ascii="Arial" w:hAnsi="Arial" w:cs="Arial"/>
          <w:sz w:val="27"/>
          <w:szCs w:val="27"/>
        </w:rPr>
        <w:br/>
      </w:r>
    </w:p>
    <w:p w:rsidR="00106556" w:rsidRPr="00C72B89" w:rsidRDefault="00106556" w:rsidP="00106556">
      <w:pPr>
        <w:pStyle w:val="a4"/>
        <w:rPr>
          <w:sz w:val="28"/>
          <w:szCs w:val="28"/>
        </w:rPr>
      </w:pPr>
    </w:p>
    <w:p w:rsidR="00847B20" w:rsidRPr="00106556" w:rsidRDefault="00847B20" w:rsidP="00847B20">
      <w:pPr>
        <w:rPr>
          <w:rFonts w:ascii="Times New Roman" w:hAnsi="Times New Roman" w:cs="Times New Roman"/>
          <w:sz w:val="28"/>
          <w:szCs w:val="28"/>
        </w:rPr>
      </w:pPr>
      <w:r w:rsidRPr="00C72B89">
        <w:rPr>
          <w:rFonts w:ascii="Times New Roman" w:hAnsi="Times New Roman" w:cs="Times New Roman"/>
          <w:sz w:val="28"/>
          <w:szCs w:val="28"/>
        </w:rPr>
        <w:br/>
      </w:r>
    </w:p>
    <w:sectPr w:rsidR="00847B20" w:rsidRPr="00106556" w:rsidSect="0003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2A3"/>
    <w:multiLevelType w:val="multilevel"/>
    <w:tmpl w:val="663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409F8"/>
    <w:multiLevelType w:val="hybridMultilevel"/>
    <w:tmpl w:val="DD164F0E"/>
    <w:lvl w:ilvl="0" w:tplc="FE0255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6889"/>
    <w:multiLevelType w:val="multilevel"/>
    <w:tmpl w:val="35DA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915CCE"/>
    <w:multiLevelType w:val="multilevel"/>
    <w:tmpl w:val="4966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536CA"/>
    <w:multiLevelType w:val="hybridMultilevel"/>
    <w:tmpl w:val="DD164F0E"/>
    <w:lvl w:ilvl="0" w:tplc="FE0255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BB7"/>
    <w:rsid w:val="000109C8"/>
    <w:rsid w:val="00021DD0"/>
    <w:rsid w:val="00023382"/>
    <w:rsid w:val="00026AE2"/>
    <w:rsid w:val="0002706C"/>
    <w:rsid w:val="00034A40"/>
    <w:rsid w:val="0003782A"/>
    <w:rsid w:val="00053152"/>
    <w:rsid w:val="00055672"/>
    <w:rsid w:val="0005638E"/>
    <w:rsid w:val="00061143"/>
    <w:rsid w:val="000621ED"/>
    <w:rsid w:val="00065D2F"/>
    <w:rsid w:val="00086C3E"/>
    <w:rsid w:val="000905ED"/>
    <w:rsid w:val="0009305D"/>
    <w:rsid w:val="000A034B"/>
    <w:rsid w:val="000A5B00"/>
    <w:rsid w:val="000B000B"/>
    <w:rsid w:val="000D0427"/>
    <w:rsid w:val="000E1935"/>
    <w:rsid w:val="000F772D"/>
    <w:rsid w:val="000F7CDD"/>
    <w:rsid w:val="00106556"/>
    <w:rsid w:val="00126C54"/>
    <w:rsid w:val="00133CE2"/>
    <w:rsid w:val="00153734"/>
    <w:rsid w:val="00172F97"/>
    <w:rsid w:val="0017600E"/>
    <w:rsid w:val="001837F8"/>
    <w:rsid w:val="0018529A"/>
    <w:rsid w:val="001922C5"/>
    <w:rsid w:val="00195C03"/>
    <w:rsid w:val="00197484"/>
    <w:rsid w:val="00197CC0"/>
    <w:rsid w:val="001A2D40"/>
    <w:rsid w:val="001B3378"/>
    <w:rsid w:val="001C2191"/>
    <w:rsid w:val="001C67C6"/>
    <w:rsid w:val="001C725D"/>
    <w:rsid w:val="001F3FEE"/>
    <w:rsid w:val="00206E94"/>
    <w:rsid w:val="00207287"/>
    <w:rsid w:val="002168B9"/>
    <w:rsid w:val="00222A4D"/>
    <w:rsid w:val="00232C60"/>
    <w:rsid w:val="0024439B"/>
    <w:rsid w:val="00250B2A"/>
    <w:rsid w:val="00254AD4"/>
    <w:rsid w:val="00265088"/>
    <w:rsid w:val="00291EE5"/>
    <w:rsid w:val="00293F1E"/>
    <w:rsid w:val="002A2737"/>
    <w:rsid w:val="002C25B2"/>
    <w:rsid w:val="002C46F9"/>
    <w:rsid w:val="002C566A"/>
    <w:rsid w:val="002D2D40"/>
    <w:rsid w:val="002D41CC"/>
    <w:rsid w:val="00305DC8"/>
    <w:rsid w:val="0031274D"/>
    <w:rsid w:val="00330569"/>
    <w:rsid w:val="00345EB2"/>
    <w:rsid w:val="0035569A"/>
    <w:rsid w:val="003676E2"/>
    <w:rsid w:val="00380B1B"/>
    <w:rsid w:val="00383AD5"/>
    <w:rsid w:val="00391F1F"/>
    <w:rsid w:val="003926DC"/>
    <w:rsid w:val="003A1CB8"/>
    <w:rsid w:val="003A246C"/>
    <w:rsid w:val="003A3105"/>
    <w:rsid w:val="003A39DA"/>
    <w:rsid w:val="003B59E5"/>
    <w:rsid w:val="003C5AF7"/>
    <w:rsid w:val="003C7675"/>
    <w:rsid w:val="003D3CDC"/>
    <w:rsid w:val="003E122C"/>
    <w:rsid w:val="003E6C37"/>
    <w:rsid w:val="003F0185"/>
    <w:rsid w:val="003F3E39"/>
    <w:rsid w:val="003F75BE"/>
    <w:rsid w:val="0040346D"/>
    <w:rsid w:val="00403DE6"/>
    <w:rsid w:val="00406397"/>
    <w:rsid w:val="00413223"/>
    <w:rsid w:val="004144C2"/>
    <w:rsid w:val="00420963"/>
    <w:rsid w:val="00426B0A"/>
    <w:rsid w:val="004331DF"/>
    <w:rsid w:val="00441535"/>
    <w:rsid w:val="00443BB1"/>
    <w:rsid w:val="0045514C"/>
    <w:rsid w:val="00467EB0"/>
    <w:rsid w:val="00471FE9"/>
    <w:rsid w:val="00474242"/>
    <w:rsid w:val="0047660D"/>
    <w:rsid w:val="00476DEC"/>
    <w:rsid w:val="00477763"/>
    <w:rsid w:val="004848BE"/>
    <w:rsid w:val="00487DA0"/>
    <w:rsid w:val="0049655B"/>
    <w:rsid w:val="004B4AA9"/>
    <w:rsid w:val="004B514C"/>
    <w:rsid w:val="004C0C67"/>
    <w:rsid w:val="004C7361"/>
    <w:rsid w:val="004D2D7C"/>
    <w:rsid w:val="004D71A0"/>
    <w:rsid w:val="004F262C"/>
    <w:rsid w:val="004F64FA"/>
    <w:rsid w:val="00504F3B"/>
    <w:rsid w:val="00514261"/>
    <w:rsid w:val="005248ED"/>
    <w:rsid w:val="00535197"/>
    <w:rsid w:val="005376E3"/>
    <w:rsid w:val="00542546"/>
    <w:rsid w:val="0054265D"/>
    <w:rsid w:val="0054619D"/>
    <w:rsid w:val="00547BCD"/>
    <w:rsid w:val="00557F3B"/>
    <w:rsid w:val="0056025E"/>
    <w:rsid w:val="005633AC"/>
    <w:rsid w:val="0057749A"/>
    <w:rsid w:val="00590636"/>
    <w:rsid w:val="00592D58"/>
    <w:rsid w:val="00593DF2"/>
    <w:rsid w:val="00597EAB"/>
    <w:rsid w:val="005A6260"/>
    <w:rsid w:val="005B2FC5"/>
    <w:rsid w:val="005C2B00"/>
    <w:rsid w:val="005C7546"/>
    <w:rsid w:val="005F104E"/>
    <w:rsid w:val="005F4B35"/>
    <w:rsid w:val="005F6212"/>
    <w:rsid w:val="00600276"/>
    <w:rsid w:val="00610874"/>
    <w:rsid w:val="00614C95"/>
    <w:rsid w:val="00614EF8"/>
    <w:rsid w:val="00620533"/>
    <w:rsid w:val="00625B6A"/>
    <w:rsid w:val="00626412"/>
    <w:rsid w:val="00633D1B"/>
    <w:rsid w:val="0064052E"/>
    <w:rsid w:val="0064258F"/>
    <w:rsid w:val="00646814"/>
    <w:rsid w:val="006716D3"/>
    <w:rsid w:val="006732C0"/>
    <w:rsid w:val="006773F3"/>
    <w:rsid w:val="0068648F"/>
    <w:rsid w:val="00692E9A"/>
    <w:rsid w:val="00693AE0"/>
    <w:rsid w:val="006940F4"/>
    <w:rsid w:val="00695279"/>
    <w:rsid w:val="006A41DD"/>
    <w:rsid w:val="006A6434"/>
    <w:rsid w:val="006B0DC5"/>
    <w:rsid w:val="006B6E8C"/>
    <w:rsid w:val="006C0C49"/>
    <w:rsid w:val="006C3597"/>
    <w:rsid w:val="006D1E9C"/>
    <w:rsid w:val="006E5700"/>
    <w:rsid w:val="00707402"/>
    <w:rsid w:val="00713352"/>
    <w:rsid w:val="00736651"/>
    <w:rsid w:val="007427AD"/>
    <w:rsid w:val="00751ACF"/>
    <w:rsid w:val="00765073"/>
    <w:rsid w:val="00772D16"/>
    <w:rsid w:val="00774969"/>
    <w:rsid w:val="00776BB7"/>
    <w:rsid w:val="007940E7"/>
    <w:rsid w:val="007A4A41"/>
    <w:rsid w:val="007C3F87"/>
    <w:rsid w:val="007D62BB"/>
    <w:rsid w:val="007E3BD2"/>
    <w:rsid w:val="008163F3"/>
    <w:rsid w:val="008249DB"/>
    <w:rsid w:val="00827E0A"/>
    <w:rsid w:val="00847B20"/>
    <w:rsid w:val="00851A6B"/>
    <w:rsid w:val="00852A89"/>
    <w:rsid w:val="00854BF7"/>
    <w:rsid w:val="00854F49"/>
    <w:rsid w:val="008756DF"/>
    <w:rsid w:val="00875E43"/>
    <w:rsid w:val="0087615F"/>
    <w:rsid w:val="00881FF2"/>
    <w:rsid w:val="0089193B"/>
    <w:rsid w:val="00896573"/>
    <w:rsid w:val="008A19FE"/>
    <w:rsid w:val="008B3DCA"/>
    <w:rsid w:val="008B48DA"/>
    <w:rsid w:val="008D6F54"/>
    <w:rsid w:val="008D750F"/>
    <w:rsid w:val="00901F92"/>
    <w:rsid w:val="00904630"/>
    <w:rsid w:val="00913EB7"/>
    <w:rsid w:val="009213CB"/>
    <w:rsid w:val="00935E04"/>
    <w:rsid w:val="0094564A"/>
    <w:rsid w:val="00951EC5"/>
    <w:rsid w:val="00953F93"/>
    <w:rsid w:val="009630D9"/>
    <w:rsid w:val="00976C6E"/>
    <w:rsid w:val="00977E42"/>
    <w:rsid w:val="0098361C"/>
    <w:rsid w:val="00995744"/>
    <w:rsid w:val="009A1B3B"/>
    <w:rsid w:val="009A2C22"/>
    <w:rsid w:val="009A45FA"/>
    <w:rsid w:val="009A783C"/>
    <w:rsid w:val="009B18BF"/>
    <w:rsid w:val="009B2286"/>
    <w:rsid w:val="009B3C96"/>
    <w:rsid w:val="009C0F6A"/>
    <w:rsid w:val="009C39C2"/>
    <w:rsid w:val="009D5F7C"/>
    <w:rsid w:val="009E2486"/>
    <w:rsid w:val="009F2F14"/>
    <w:rsid w:val="009F5D2E"/>
    <w:rsid w:val="00A046B9"/>
    <w:rsid w:val="00A12231"/>
    <w:rsid w:val="00A20E94"/>
    <w:rsid w:val="00A231A7"/>
    <w:rsid w:val="00A40CE7"/>
    <w:rsid w:val="00A41702"/>
    <w:rsid w:val="00A61DF9"/>
    <w:rsid w:val="00A63139"/>
    <w:rsid w:val="00A64C82"/>
    <w:rsid w:val="00A677C7"/>
    <w:rsid w:val="00A82F79"/>
    <w:rsid w:val="00A93553"/>
    <w:rsid w:val="00A947A4"/>
    <w:rsid w:val="00A97BF5"/>
    <w:rsid w:val="00AA47B1"/>
    <w:rsid w:val="00AD3E39"/>
    <w:rsid w:val="00AD5422"/>
    <w:rsid w:val="00AE0E66"/>
    <w:rsid w:val="00AF4795"/>
    <w:rsid w:val="00AF5F90"/>
    <w:rsid w:val="00AF7E9A"/>
    <w:rsid w:val="00B06E8D"/>
    <w:rsid w:val="00B12D47"/>
    <w:rsid w:val="00B20BDA"/>
    <w:rsid w:val="00B221E6"/>
    <w:rsid w:val="00B24E70"/>
    <w:rsid w:val="00B25BF9"/>
    <w:rsid w:val="00B26A32"/>
    <w:rsid w:val="00B30A3E"/>
    <w:rsid w:val="00B32A13"/>
    <w:rsid w:val="00B3553D"/>
    <w:rsid w:val="00B35FF6"/>
    <w:rsid w:val="00B45834"/>
    <w:rsid w:val="00B46D4A"/>
    <w:rsid w:val="00B6054B"/>
    <w:rsid w:val="00B6304A"/>
    <w:rsid w:val="00B675E0"/>
    <w:rsid w:val="00B72822"/>
    <w:rsid w:val="00B7383D"/>
    <w:rsid w:val="00B81597"/>
    <w:rsid w:val="00B87C19"/>
    <w:rsid w:val="00B90C58"/>
    <w:rsid w:val="00B9190E"/>
    <w:rsid w:val="00BA0452"/>
    <w:rsid w:val="00BA25A3"/>
    <w:rsid w:val="00BA73AA"/>
    <w:rsid w:val="00BB20F5"/>
    <w:rsid w:val="00BC2DC8"/>
    <w:rsid w:val="00BC771A"/>
    <w:rsid w:val="00BD6089"/>
    <w:rsid w:val="00BE1F14"/>
    <w:rsid w:val="00BE2F2F"/>
    <w:rsid w:val="00BE3BF1"/>
    <w:rsid w:val="00BE6182"/>
    <w:rsid w:val="00BF2BF9"/>
    <w:rsid w:val="00BF463F"/>
    <w:rsid w:val="00C135B5"/>
    <w:rsid w:val="00C238D0"/>
    <w:rsid w:val="00C240B1"/>
    <w:rsid w:val="00C43FAE"/>
    <w:rsid w:val="00C56147"/>
    <w:rsid w:val="00C5738A"/>
    <w:rsid w:val="00C72B89"/>
    <w:rsid w:val="00C72EF4"/>
    <w:rsid w:val="00C73CA9"/>
    <w:rsid w:val="00C7537B"/>
    <w:rsid w:val="00C92EE7"/>
    <w:rsid w:val="00CA596E"/>
    <w:rsid w:val="00CA60AE"/>
    <w:rsid w:val="00CB466E"/>
    <w:rsid w:val="00CC5453"/>
    <w:rsid w:val="00CD5D80"/>
    <w:rsid w:val="00CE6752"/>
    <w:rsid w:val="00D0135C"/>
    <w:rsid w:val="00D04748"/>
    <w:rsid w:val="00D168C7"/>
    <w:rsid w:val="00D2254A"/>
    <w:rsid w:val="00D33787"/>
    <w:rsid w:val="00D5676E"/>
    <w:rsid w:val="00D65A8A"/>
    <w:rsid w:val="00D72349"/>
    <w:rsid w:val="00D73654"/>
    <w:rsid w:val="00D73D80"/>
    <w:rsid w:val="00D744F4"/>
    <w:rsid w:val="00D80D2C"/>
    <w:rsid w:val="00D8121A"/>
    <w:rsid w:val="00D83CD0"/>
    <w:rsid w:val="00D850F1"/>
    <w:rsid w:val="00D8553C"/>
    <w:rsid w:val="00DA3E84"/>
    <w:rsid w:val="00DA66B7"/>
    <w:rsid w:val="00DB5C95"/>
    <w:rsid w:val="00DB72E4"/>
    <w:rsid w:val="00DD62B3"/>
    <w:rsid w:val="00DE5656"/>
    <w:rsid w:val="00DE5790"/>
    <w:rsid w:val="00E07729"/>
    <w:rsid w:val="00E17107"/>
    <w:rsid w:val="00E25C13"/>
    <w:rsid w:val="00E338EA"/>
    <w:rsid w:val="00E47CE7"/>
    <w:rsid w:val="00E50A81"/>
    <w:rsid w:val="00E61E2F"/>
    <w:rsid w:val="00EB243D"/>
    <w:rsid w:val="00EB71CA"/>
    <w:rsid w:val="00EB7F1B"/>
    <w:rsid w:val="00EC06F4"/>
    <w:rsid w:val="00EC5F98"/>
    <w:rsid w:val="00ED0AAA"/>
    <w:rsid w:val="00ED15DB"/>
    <w:rsid w:val="00EF1F23"/>
    <w:rsid w:val="00EF2811"/>
    <w:rsid w:val="00EF56B7"/>
    <w:rsid w:val="00EF7372"/>
    <w:rsid w:val="00F009F8"/>
    <w:rsid w:val="00F04F84"/>
    <w:rsid w:val="00F10F3C"/>
    <w:rsid w:val="00F23C0E"/>
    <w:rsid w:val="00F5464A"/>
    <w:rsid w:val="00F6539F"/>
    <w:rsid w:val="00F65A4A"/>
    <w:rsid w:val="00F71B65"/>
    <w:rsid w:val="00F75CF2"/>
    <w:rsid w:val="00F86349"/>
    <w:rsid w:val="00F87E1C"/>
    <w:rsid w:val="00F931CD"/>
    <w:rsid w:val="00FA5D6D"/>
    <w:rsid w:val="00FB24A0"/>
    <w:rsid w:val="00FC4947"/>
    <w:rsid w:val="00FD2446"/>
    <w:rsid w:val="00FD6B03"/>
    <w:rsid w:val="00FD6B97"/>
    <w:rsid w:val="00FE5ABA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A"/>
  </w:style>
  <w:style w:type="paragraph" w:styleId="1">
    <w:name w:val="heading 1"/>
    <w:basedOn w:val="a"/>
    <w:next w:val="a"/>
    <w:link w:val="10"/>
    <w:uiPriority w:val="9"/>
    <w:qFormat/>
    <w:rsid w:val="0084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7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7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B20"/>
    <w:rPr>
      <w:b/>
      <w:bCs/>
    </w:rPr>
  </w:style>
  <w:style w:type="character" w:customStyle="1" w:styleId="apple-converted-space">
    <w:name w:val="apple-converted-space"/>
    <w:basedOn w:val="a0"/>
    <w:rsid w:val="00847B20"/>
  </w:style>
  <w:style w:type="character" w:styleId="a6">
    <w:name w:val="Hyperlink"/>
    <w:basedOn w:val="a0"/>
    <w:uiPriority w:val="99"/>
    <w:semiHidden/>
    <w:unhideWhenUsed/>
    <w:rsid w:val="00847B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">
    <w:name w:val="u"/>
    <w:basedOn w:val="a"/>
    <w:rsid w:val="000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97EAB"/>
    <w:rPr>
      <w:i/>
      <w:iCs/>
    </w:rPr>
  </w:style>
  <w:style w:type="character" w:customStyle="1" w:styleId="sourhr">
    <w:name w:val="sourhr"/>
    <w:basedOn w:val="a0"/>
    <w:rsid w:val="00106556"/>
  </w:style>
  <w:style w:type="paragraph" w:customStyle="1" w:styleId="s15">
    <w:name w:val="s_15"/>
    <w:basedOn w:val="a"/>
    <w:rsid w:val="00C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2B89"/>
  </w:style>
  <w:style w:type="paragraph" w:customStyle="1" w:styleId="s1">
    <w:name w:val="s_1"/>
    <w:basedOn w:val="a"/>
    <w:rsid w:val="00C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1%80%D0%B8%D0%B4%D0%B8%D1%87%D0%B5%D1%81%D0%BA%D0%BE%D0%B5_%D0%BB%D0%B8%D1%86%D0%BE" TargetMode="External"/><Relationship Id="rId13" Type="http://schemas.openxmlformats.org/officeDocument/2006/relationships/hyperlink" Target="http://www.consultant.ru/document/cons_doc_LAW_131175/?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8%D0%B7%D0%B8%D1%87%D0%B5%D1%81%D0%BA%D0%BE%D0%B5_%D0%BB%D0%B8%D1%86%D0%BE" TargetMode="External"/><Relationship Id="rId12" Type="http://schemas.openxmlformats.org/officeDocument/2006/relationships/hyperlink" Target="http://www.consultant.ru/document/cons_doc_LAW_150778/?dst=1000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5%D1%81%D1%82%D1%80_%D0%B2%D0%BB%D0%B0%D0%B4%D0%B5%D0%BB%D1%8C%D1%86%D0%B5%D0%B2_%D0%B8%D0%BC%D0%B5%D0%BD%D0%BD%D1%8B%D1%85_%D1%86%D0%B5%D0%BD%D0%BD%D1%8B%D1%85_%D0%B1%D1%83%D0%BC%D0%B0%D0%B3" TargetMode="External"/><Relationship Id="rId11" Type="http://schemas.openxmlformats.org/officeDocument/2006/relationships/hyperlink" Target="http://stock-list.ru/listing.html" TargetMode="External"/><Relationship Id="rId5" Type="http://schemas.openxmlformats.org/officeDocument/2006/relationships/hyperlink" Target="http://ru.wikipedia.org/wiki/%D0%A3%D1%87%D1%80%D0%B5%D0%B4%D0%B8%D1%82%D0%B5%D0%BB%D1%8C" TargetMode="External"/><Relationship Id="rId15" Type="http://schemas.openxmlformats.org/officeDocument/2006/relationships/hyperlink" Target="http://base.garant.ru/12114746/" TargetMode="External"/><Relationship Id="rId10" Type="http://schemas.openxmlformats.org/officeDocument/2006/relationships/hyperlink" Target="http://ru.wikipedia.org/wiki/%D0%92%D1%82%D0%BE%D1%80%D0%B8%D1%87%D0%BD%D1%8B%D0%B9_%D1%80%D1%8B%D0%BD%D0%BE%D0%BA_%D1%86%D0%B5%D0%BD%D0%BD%D1%8B%D1%85_%D0%B1%D1%83%D0%BC%D0%B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A%D1%86%D0%B8%D0%B8_%D0%BD%D0%B0_%D0%BF%D1%80%D0%B5%D0%B4%D1%8A%D1%8F%D0%B2%D0%B8%D1%82%D0%B5%D0%BB%D1%8F" TargetMode="External"/><Relationship Id="rId14" Type="http://schemas.openxmlformats.org/officeDocument/2006/relationships/hyperlink" Target="http://base.garant.ru/10106464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АллочКа)</dc:creator>
  <cp:keywords/>
  <dc:description/>
  <cp:lastModifiedBy>Алекс</cp:lastModifiedBy>
  <cp:revision>4</cp:revision>
  <dcterms:created xsi:type="dcterms:W3CDTF">2014-05-20T23:15:00Z</dcterms:created>
  <dcterms:modified xsi:type="dcterms:W3CDTF">2014-05-28T00:20:00Z</dcterms:modified>
</cp:coreProperties>
</file>