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66" w:rsidRDefault="00D26E66" w:rsidP="00D26E6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r>
        <w:rPr>
          <w:sz w:val="22"/>
        </w:rPr>
        <w:t>Зарегистрировано в Минюсте России 24 сентября 2019 г. N 56043</w:t>
      </w:r>
    </w:p>
    <w:p w:rsidR="00D26E66" w:rsidRDefault="00D26E66" w:rsidP="00D26E66">
      <w:pPr>
        <w:pStyle w:val="ConsPlusNormal"/>
        <w:pBdr>
          <w:top w:val="single" w:sz="6" w:space="0" w:color="auto"/>
        </w:pBdr>
        <w:jc w:val="both"/>
        <w:rPr>
          <w:sz w:val="2"/>
          <w:szCs w:val="2"/>
        </w:rPr>
      </w:pPr>
    </w:p>
    <w:p w:rsidR="00D26E66" w:rsidRDefault="00D26E66" w:rsidP="00D26E66">
      <w:pPr>
        <w:pStyle w:val="ConsPlusTitle"/>
        <w:jc w:val="center"/>
      </w:pPr>
      <w:r>
        <w:t>ФЕДЕРАЛЬНАЯ СЛУЖБА ПО НАДЗОРУ В СФЕРЕ ОБРАЗОВАНИЯ И НАУКИ</w:t>
      </w:r>
    </w:p>
    <w:p w:rsidR="00D26E66" w:rsidRDefault="00D26E66" w:rsidP="00D26E66">
      <w:pPr>
        <w:pStyle w:val="ConsPlusTitle"/>
        <w:jc w:val="center"/>
      </w:pPr>
      <w:r>
        <w:t>ПРИКАЗ</w:t>
      </w:r>
    </w:p>
    <w:p w:rsidR="00D26E66" w:rsidRDefault="00D26E66" w:rsidP="00D26E66">
      <w:pPr>
        <w:pStyle w:val="ConsPlusTitle"/>
        <w:jc w:val="center"/>
      </w:pPr>
      <w:r>
        <w:t>от 10 июня 2019 г. N 796</w:t>
      </w:r>
    </w:p>
    <w:p w:rsidR="008F7FBE" w:rsidRDefault="008F7FBE" w:rsidP="00D26E66">
      <w:pPr>
        <w:pStyle w:val="ConsPlusTitle"/>
        <w:jc w:val="center"/>
      </w:pPr>
    </w:p>
    <w:p w:rsidR="00D26E66" w:rsidRDefault="00D26E66" w:rsidP="00D26E66">
      <w:pPr>
        <w:pStyle w:val="ConsPlusTitle"/>
        <w:jc w:val="center"/>
      </w:pPr>
      <w:r>
        <w:t>ОБ УСТАНОВЛЕНИИ</w:t>
      </w:r>
    </w:p>
    <w:p w:rsidR="00D26E66" w:rsidRDefault="00D26E66" w:rsidP="00D26E66">
      <w:pPr>
        <w:pStyle w:val="ConsPlusTitle"/>
        <w:jc w:val="center"/>
      </w:pPr>
      <w:r>
        <w:t>ПРОЦЕДУРЫ, СРОКОВ ПРОВЕДЕНИЯ И ПОКАЗАТЕЛЕЙ МОНИТОРИНГА</w:t>
      </w:r>
    </w:p>
    <w:p w:rsidR="00D26E66" w:rsidRDefault="00D26E66" w:rsidP="00D26E66">
      <w:pPr>
        <w:pStyle w:val="ConsPlusTitle"/>
        <w:jc w:val="center"/>
      </w:pPr>
      <w:r>
        <w:t>СИСТЕМЫ ОБРАЗОВАНИЯ ФЕДЕРАЛЬНОЙ СЛУЖБОЙ ПО НАДЗОРУ</w:t>
      </w:r>
    </w:p>
    <w:p w:rsidR="00D26E66" w:rsidRDefault="00D26E66" w:rsidP="00D26E66">
      <w:pPr>
        <w:pStyle w:val="ConsPlusTitle"/>
        <w:jc w:val="center"/>
      </w:pPr>
      <w:r>
        <w:t>В СФЕРЕ ОБРАЗОВАНИЯ И НАУКИ</w:t>
      </w:r>
    </w:p>
    <w:p w:rsidR="008F7FBE" w:rsidRDefault="008F7FBE" w:rsidP="00D26E66">
      <w:pPr>
        <w:pStyle w:val="ConsPlusTitle"/>
        <w:jc w:val="center"/>
      </w:pPr>
    </w:p>
    <w:p w:rsidR="00D26E66" w:rsidRDefault="00D26E66" w:rsidP="00D26E66">
      <w:pPr>
        <w:pStyle w:val="ConsPlusNormal"/>
        <w:ind w:firstLine="540"/>
        <w:jc w:val="both"/>
      </w:pPr>
      <w:r>
        <w:t xml:space="preserve">В соответствии со </w:t>
      </w:r>
      <w:hyperlink r:id="rId5" w:history="1">
        <w:r>
          <w:rPr>
            <w:color w:val="0000FF"/>
          </w:rPr>
          <w:t>статьей 97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18, ст. 2209), </w:t>
      </w:r>
      <w:hyperlink r:id="rId6" w:history="1">
        <w:r>
          <w:rPr>
            <w:color w:val="0000FF"/>
          </w:rPr>
          <w:t>пунктами 4</w:t>
        </w:r>
      </w:hyperlink>
      <w:r>
        <w:t xml:space="preserve"> и </w:t>
      </w:r>
      <w:hyperlink r:id="rId7" w:history="1">
        <w:r>
          <w:rPr>
            <w:color w:val="0000FF"/>
          </w:rPr>
          <w:t>7</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 2019, N 13, ст. 1406; 2019, N 22, ст. 2823), </w:t>
      </w:r>
      <w:hyperlink r:id="rId8" w:history="1">
        <w:r>
          <w:rPr>
            <w:color w:val="0000FF"/>
          </w:rPr>
          <w:t>пунктами 5.21</w:t>
        </w:r>
      </w:hyperlink>
      <w:r>
        <w:t xml:space="preserve"> и </w:t>
      </w:r>
      <w:hyperlink r:id="rId9" w:history="1">
        <w:r>
          <w:rPr>
            <w:color w:val="0000FF"/>
          </w:rPr>
          <w:t>6.7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2018, N 41, ст. 6267), приказываю:</w:t>
      </w:r>
    </w:p>
    <w:p w:rsidR="00D26E66" w:rsidRDefault="00D26E66" w:rsidP="00D26E66">
      <w:pPr>
        <w:pStyle w:val="ConsPlusNormal"/>
        <w:ind w:firstLine="540"/>
        <w:jc w:val="both"/>
      </w:pPr>
      <w:r>
        <w:t xml:space="preserve">1. Установить, что мониторинг системы образования осуществляется Федеральной службой по надзору в сфере образования и науки по показателям мониторинга системы образования согласно </w:t>
      </w:r>
      <w:hyperlink w:anchor="P37" w:history="1">
        <w:r>
          <w:rPr>
            <w:color w:val="0000FF"/>
          </w:rPr>
          <w:t>приложению</w:t>
        </w:r>
      </w:hyperlink>
      <w:r>
        <w:t xml:space="preserve"> к настоящему приказу (далее - соответственно мониторинг, показатели).</w:t>
      </w:r>
    </w:p>
    <w:p w:rsidR="00D26E66" w:rsidRDefault="00D26E66" w:rsidP="00D26E66">
      <w:pPr>
        <w:pStyle w:val="ConsPlusNormal"/>
        <w:ind w:firstLine="540"/>
        <w:jc w:val="both"/>
      </w:pPr>
      <w:r>
        <w:t>2. Установить поэтапную процедуру осуществления мониторинга, предусматривающую проведение следующих мероприятий:</w:t>
      </w:r>
    </w:p>
    <w:p w:rsidR="00D26E66" w:rsidRDefault="00D26E66" w:rsidP="00D26E66">
      <w:pPr>
        <w:pStyle w:val="ConsPlusNormal"/>
        <w:ind w:firstLine="540"/>
        <w:jc w:val="both"/>
      </w:pPr>
      <w:r>
        <w:t xml:space="preserve">2.1 подготовительный этап, в ходе которого формируется перечень организаций, осуществляющих образовательную деятельность на основании лицензий на осуществление образовательной деятельности, выданных Федеральной службой по надзору в сфере образования и науки в соответствии с </w:t>
      </w:r>
      <w:hyperlink r:id="rId10" w:history="1">
        <w:r>
          <w:rPr>
            <w:color w:val="0000FF"/>
          </w:rPr>
          <w:t>пунктом 5.11</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по образовательным программам высшего образования (далее - организации);</w:t>
      </w:r>
    </w:p>
    <w:p w:rsidR="00D26E66" w:rsidRDefault="00D26E66" w:rsidP="00D26E66">
      <w:pPr>
        <w:pStyle w:val="ConsPlusNormal"/>
        <w:ind w:firstLine="540"/>
        <w:jc w:val="both"/>
      </w:pPr>
      <w:r>
        <w:t xml:space="preserve">2.2 первый этап, в ходе которого осуществляется сбор информации, предусмотренной </w:t>
      </w:r>
      <w:hyperlink w:anchor="P41" w:history="1">
        <w:r>
          <w:rPr>
            <w:color w:val="0000FF"/>
          </w:rPr>
          <w:t>пунктами 1</w:t>
        </w:r>
      </w:hyperlink>
      <w:r>
        <w:t xml:space="preserve"> - </w:t>
      </w:r>
      <w:hyperlink w:anchor="P288" w:history="1">
        <w:r>
          <w:rPr>
            <w:color w:val="0000FF"/>
          </w:rPr>
          <w:t>2</w:t>
        </w:r>
      </w:hyperlink>
      <w:r>
        <w:t xml:space="preserve"> показателей, по каждой организации из открытых источников, федеральных информационных систем без взаимодействия с организациями, обработка, систематизация и оценка полученной информации, формирование промежуточного отчета о результатах первого этапа мониторинга;</w:t>
      </w:r>
    </w:p>
    <w:p w:rsidR="00D26E66" w:rsidRDefault="00D26E66" w:rsidP="00D26E66">
      <w:pPr>
        <w:pStyle w:val="ConsPlusNormal"/>
        <w:ind w:firstLine="540"/>
        <w:jc w:val="both"/>
      </w:pPr>
      <w:r>
        <w:t xml:space="preserve">2.3 второй этап, в ходе которого осуществляется сбор информации, предусмотренной </w:t>
      </w:r>
      <w:hyperlink w:anchor="P341" w:history="1">
        <w:r>
          <w:rPr>
            <w:color w:val="0000FF"/>
          </w:rPr>
          <w:t>пунктом 3</w:t>
        </w:r>
      </w:hyperlink>
      <w:r>
        <w:t xml:space="preserve"> показателей, по каждой организации из открытых источников, федеральных информационных систем без взаимодействия с организациями, обработка, систематизация и оценка полученной информации, формирование промежуточного отчета о результатах второго этапа мониторинга системы образования;</w:t>
      </w:r>
    </w:p>
    <w:p w:rsidR="00D26E66" w:rsidRDefault="00D26E66" w:rsidP="00D26E66">
      <w:pPr>
        <w:pStyle w:val="ConsPlusNormal"/>
        <w:ind w:firstLine="540"/>
        <w:jc w:val="both"/>
      </w:pPr>
      <w:r>
        <w:t>2.4 третий этап, в ходе которого проводится анализ промежуточных отчетов о результатах этапов мониторинга, выявляются организации, допустившие нарушения требований законодательства Российской Федерации об образовании, в том числе требований федеральных государственных образовательных стандартов, формируется информация для итогового (годового) отчета Рособрнадзора о результатах проведенного анализа состояния и перспектив развития образования.</w:t>
      </w:r>
    </w:p>
    <w:p w:rsidR="00D26E66" w:rsidRDefault="00D26E66" w:rsidP="00D26E66">
      <w:pPr>
        <w:pStyle w:val="ConsPlusNormal"/>
        <w:ind w:firstLine="540"/>
        <w:jc w:val="both"/>
      </w:pPr>
      <w:r>
        <w:t xml:space="preserve">3. Установить, что мониторинг по показателям, указанным в </w:t>
      </w:r>
      <w:hyperlink w:anchor="P42" w:history="1">
        <w:r>
          <w:rPr>
            <w:color w:val="0000FF"/>
          </w:rPr>
          <w:t>подпунктах 1.1</w:t>
        </w:r>
      </w:hyperlink>
      <w:r>
        <w:t xml:space="preserve"> - </w:t>
      </w:r>
      <w:hyperlink w:anchor="P248" w:history="1">
        <w:r>
          <w:rPr>
            <w:color w:val="0000FF"/>
          </w:rPr>
          <w:t>1.11</w:t>
        </w:r>
      </w:hyperlink>
      <w:r>
        <w:t xml:space="preserve">, </w:t>
      </w:r>
      <w:hyperlink w:anchor="P284" w:history="1">
        <w:r>
          <w:rPr>
            <w:color w:val="0000FF"/>
          </w:rPr>
          <w:t>1.13</w:t>
        </w:r>
      </w:hyperlink>
      <w:r>
        <w:t xml:space="preserve"> - </w:t>
      </w:r>
      <w:hyperlink w:anchor="P286" w:history="1">
        <w:r>
          <w:rPr>
            <w:color w:val="0000FF"/>
          </w:rPr>
          <w:t>1.14 пункта 1</w:t>
        </w:r>
      </w:hyperlink>
      <w:r>
        <w:t xml:space="preserve">, </w:t>
      </w:r>
      <w:hyperlink w:anchor="P288" w:history="1">
        <w:r>
          <w:rPr>
            <w:color w:val="0000FF"/>
          </w:rPr>
          <w:t>пунктах 2</w:t>
        </w:r>
      </w:hyperlink>
      <w:r>
        <w:t xml:space="preserve"> - </w:t>
      </w:r>
      <w:hyperlink w:anchor="P341" w:history="1">
        <w:r>
          <w:rPr>
            <w:color w:val="0000FF"/>
          </w:rPr>
          <w:t>3</w:t>
        </w:r>
      </w:hyperlink>
      <w:r>
        <w:t xml:space="preserve"> приложения к настоящему приказу, проводится не реже 1 раза в год, мониторинг по показателям, указанным в </w:t>
      </w:r>
      <w:hyperlink w:anchor="P257" w:history="1">
        <w:r>
          <w:rPr>
            <w:color w:val="0000FF"/>
          </w:rPr>
          <w:t>подпункте 1.12 пункта 1</w:t>
        </w:r>
      </w:hyperlink>
      <w:r>
        <w:t xml:space="preserve"> приложения к настоящему приказу, проводится 1 раз в полгода. Информация о датах начала и окончания процедуры проведения мониторинга размещается на официальном сайте Рособрнадзора в информационно-телекоммуникационной сети "Интернет".</w:t>
      </w:r>
    </w:p>
    <w:p w:rsidR="00D26E66" w:rsidRDefault="00D26E66" w:rsidP="00D26E66">
      <w:pPr>
        <w:pStyle w:val="ConsPlusNormal"/>
        <w:ind w:firstLine="540"/>
        <w:jc w:val="both"/>
      </w:pPr>
      <w:r>
        <w:t>4. Контроль за исполнением настоящего приказа возложить на заместителя руководителя Н.А. Наумову.</w:t>
      </w:r>
    </w:p>
    <w:p w:rsidR="00D26E66" w:rsidRDefault="00D26E66" w:rsidP="00D26E66">
      <w:pPr>
        <w:pStyle w:val="ConsPlusNormal"/>
        <w:jc w:val="right"/>
      </w:pPr>
      <w:r>
        <w:t>Руководитель С.С.КРАВЦОВ</w:t>
      </w:r>
    </w:p>
    <w:p w:rsidR="00D26E66" w:rsidRDefault="00D26E66">
      <w:pPr>
        <w:rPr>
          <w:rFonts w:ascii="Calibri" w:eastAsia="Times New Roman" w:hAnsi="Calibri" w:cs="Calibri"/>
          <w:szCs w:val="20"/>
          <w:lang w:eastAsia="ru-RU"/>
        </w:rPr>
      </w:pPr>
      <w:r>
        <w:br w:type="page"/>
      </w:r>
    </w:p>
    <w:p w:rsidR="00D26E66" w:rsidRDefault="00D26E66" w:rsidP="00D26E66">
      <w:pPr>
        <w:pStyle w:val="ConsPlusNormal"/>
        <w:jc w:val="right"/>
        <w:outlineLvl w:val="0"/>
      </w:pPr>
      <w:r>
        <w:lastRenderedPageBreak/>
        <w:t>Приложение</w:t>
      </w:r>
    </w:p>
    <w:p w:rsidR="00D26E66" w:rsidRDefault="00D26E66" w:rsidP="00D26E66">
      <w:pPr>
        <w:pStyle w:val="ConsPlusNormal"/>
        <w:jc w:val="right"/>
      </w:pPr>
      <w:r>
        <w:t>к приказу Федеральной службы</w:t>
      </w:r>
    </w:p>
    <w:p w:rsidR="00D26E66" w:rsidRDefault="00D26E66" w:rsidP="00D26E66">
      <w:pPr>
        <w:pStyle w:val="ConsPlusNormal"/>
        <w:jc w:val="right"/>
      </w:pPr>
      <w:r>
        <w:t>по надзору в сфере</w:t>
      </w:r>
    </w:p>
    <w:p w:rsidR="00D26E66" w:rsidRDefault="00D26E66" w:rsidP="00D26E66">
      <w:pPr>
        <w:pStyle w:val="ConsPlusNormal"/>
        <w:jc w:val="right"/>
      </w:pPr>
      <w:r>
        <w:t>образования и науки</w:t>
      </w:r>
    </w:p>
    <w:p w:rsidR="00D26E66" w:rsidRDefault="00D26E66" w:rsidP="00D26E66">
      <w:pPr>
        <w:pStyle w:val="ConsPlusNormal"/>
        <w:jc w:val="right"/>
      </w:pPr>
      <w:r>
        <w:t>от 10.06.2019 N 796</w:t>
      </w:r>
    </w:p>
    <w:p w:rsidR="00D26E66" w:rsidRDefault="00D26E66" w:rsidP="00D26E66">
      <w:pPr>
        <w:pStyle w:val="ConsPlusTitle"/>
        <w:jc w:val="center"/>
      </w:pPr>
      <w:bookmarkStart w:id="0" w:name="P37"/>
      <w:bookmarkEnd w:id="0"/>
      <w:r>
        <w:t>ПОКАЗАТЕЛИ МОНИТОРИНГА СИСТЕМЫ ОБРАЗОВАНИЯ</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4"/>
        <w:gridCol w:w="2406"/>
      </w:tblGrid>
      <w:tr w:rsidR="00D26E66" w:rsidTr="00D26E66">
        <w:trPr>
          <w:jc w:val="center"/>
        </w:trPr>
        <w:tc>
          <w:tcPr>
            <w:tcW w:w="7514" w:type="dxa"/>
          </w:tcPr>
          <w:p w:rsidR="00D26E66" w:rsidRDefault="00D26E66" w:rsidP="00D26E66">
            <w:pPr>
              <w:pStyle w:val="ConsPlusNormal"/>
              <w:spacing w:line="204" w:lineRule="auto"/>
              <w:jc w:val="center"/>
            </w:pPr>
            <w:r>
              <w:t>Показатель</w:t>
            </w:r>
          </w:p>
        </w:tc>
        <w:tc>
          <w:tcPr>
            <w:tcW w:w="2406" w:type="dxa"/>
          </w:tcPr>
          <w:p w:rsidR="00D26E66" w:rsidRDefault="00D26E66" w:rsidP="00D26E66">
            <w:pPr>
              <w:pStyle w:val="ConsPlusNormal"/>
              <w:spacing w:line="204" w:lineRule="auto"/>
              <w:jc w:val="center"/>
            </w:pPr>
            <w:r>
              <w:t>Оценка</w:t>
            </w:r>
          </w:p>
        </w:tc>
      </w:tr>
      <w:tr w:rsidR="00D26E66" w:rsidTr="00D26E66">
        <w:trPr>
          <w:trHeight w:val="1050"/>
          <w:jc w:val="center"/>
        </w:trPr>
        <w:tc>
          <w:tcPr>
            <w:tcW w:w="9920" w:type="dxa"/>
            <w:gridSpan w:val="2"/>
          </w:tcPr>
          <w:p w:rsidR="00D26E66" w:rsidRDefault="00D26E66" w:rsidP="00D26E66">
            <w:pPr>
              <w:pStyle w:val="ConsPlusNormal"/>
              <w:spacing w:line="204" w:lineRule="auto"/>
              <w:jc w:val="both"/>
            </w:pPr>
            <w:bookmarkStart w:id="1" w:name="P41"/>
            <w:bookmarkEnd w:id="1"/>
            <w:r>
              <w:t xml:space="preserve">1. Соблюдение требований по размещению и обновлению информации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за исключением сведений, составляющих государственную и иную охраняемую законом тайну, в разделе "Сведения об образовательной организации": </w:t>
            </w:r>
            <w:hyperlink w:anchor="P367" w:history="1">
              <w:r>
                <w:rPr>
                  <w:color w:val="0000FF"/>
                </w:rPr>
                <w:t>&lt;*&gt;</w:t>
              </w:r>
            </w:hyperlink>
          </w:p>
        </w:tc>
      </w:tr>
      <w:tr w:rsidR="00D26E66" w:rsidTr="00D26E66">
        <w:trPr>
          <w:jc w:val="center"/>
        </w:trPr>
        <w:tc>
          <w:tcPr>
            <w:tcW w:w="9920" w:type="dxa"/>
            <w:gridSpan w:val="2"/>
          </w:tcPr>
          <w:p w:rsidR="00D26E66" w:rsidRDefault="00D26E66" w:rsidP="00D26E66">
            <w:pPr>
              <w:pStyle w:val="ConsPlusNormal"/>
              <w:spacing w:line="204" w:lineRule="auto"/>
              <w:jc w:val="both"/>
            </w:pPr>
            <w:bookmarkStart w:id="2" w:name="P42"/>
            <w:bookmarkEnd w:id="2"/>
            <w:r>
              <w:t>1.1. Наличие на официальном сайте в подразделе "Основные сведения" информации об образовательной организации и ее филиалах (при наличии филиалов), в том числе:</w:t>
            </w:r>
          </w:p>
        </w:tc>
      </w:tr>
      <w:tr w:rsidR="00D26E66" w:rsidTr="00D26E66">
        <w:trPr>
          <w:jc w:val="center"/>
        </w:trPr>
        <w:tc>
          <w:tcPr>
            <w:tcW w:w="7514" w:type="dxa"/>
          </w:tcPr>
          <w:p w:rsidR="00D26E66" w:rsidRDefault="00D26E66" w:rsidP="00D26E66">
            <w:pPr>
              <w:pStyle w:val="ConsPlusNormal"/>
              <w:spacing w:line="204" w:lineRule="auto"/>
              <w:jc w:val="both"/>
            </w:pPr>
            <w:r>
              <w:t>о дате создания образовательной организации;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об учредителях образовательной организации;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месте нахождения образовательной организации;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наименовании филиалов (в том числе находящихся за пределами Российской Федерации);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месте нахождения филиалов;</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режиме и графике работы образовательной организации и ее филиалов;</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контактных телефонах образовательной организации и ее филиалов;</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об адресах электронной почты образовательной организации и ее филиалов;</w:t>
            </w:r>
          </w:p>
        </w:tc>
        <w:tc>
          <w:tcPr>
            <w:tcW w:w="2406" w:type="dxa"/>
          </w:tcPr>
          <w:p w:rsidR="00D26E66" w:rsidRDefault="00D26E66" w:rsidP="00D26E66">
            <w:pPr>
              <w:pStyle w:val="ConsPlusNormal"/>
              <w:spacing w:line="204" w:lineRule="auto"/>
              <w:jc w:val="center"/>
            </w:pPr>
            <w:r>
              <w:t>имеется/ 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об адресах официальных сайтов филиалов или страницах в сети "Интернет".</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trHeight w:val="511"/>
          <w:jc w:val="center"/>
        </w:trPr>
        <w:tc>
          <w:tcPr>
            <w:tcW w:w="9920" w:type="dxa"/>
            <w:gridSpan w:val="2"/>
          </w:tcPr>
          <w:p w:rsidR="00D26E66" w:rsidRDefault="00D26E66" w:rsidP="00D26E66">
            <w:pPr>
              <w:pStyle w:val="ConsPlusNormal"/>
              <w:spacing w:line="204" w:lineRule="auto"/>
              <w:jc w:val="both"/>
            </w:pPr>
            <w:r>
              <w:t>1.2. Наличие на официальном сайте в подразделе "Структура и органы управления образовательной организацией" информации о структуре и органах управления образовательной организацией, в т. ч.:</w:t>
            </w:r>
          </w:p>
        </w:tc>
      </w:tr>
      <w:tr w:rsidR="00D26E66" w:rsidTr="00D26E66">
        <w:trPr>
          <w:jc w:val="center"/>
        </w:trPr>
        <w:tc>
          <w:tcPr>
            <w:tcW w:w="7514" w:type="dxa"/>
          </w:tcPr>
          <w:p w:rsidR="00D26E66" w:rsidRDefault="00D26E66" w:rsidP="00D26E66">
            <w:pPr>
              <w:pStyle w:val="ConsPlusNormal"/>
              <w:spacing w:line="204" w:lineRule="auto"/>
              <w:jc w:val="both"/>
            </w:pPr>
            <w:r>
              <w:t>о наименовании структурных подразделений (органов управления);</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фамилиях, именах, отчествах (при наличии отчества) и должностях руководителей структурных подразделений (органов управления);</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местах нахождения структурных подразделений (органов управления) (при наличии структурных подразделений (органов управления);</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об адресах официальных сайтов структурных подразделений (органов управления) (при наличии официальных сайтов);</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trHeight w:val="419"/>
          <w:jc w:val="center"/>
        </w:trPr>
        <w:tc>
          <w:tcPr>
            <w:tcW w:w="7514" w:type="dxa"/>
          </w:tcPr>
          <w:p w:rsidR="00D26E66" w:rsidRDefault="00D26E66" w:rsidP="00D26E66">
            <w:pPr>
              <w:pStyle w:val="ConsPlusNormal"/>
              <w:spacing w:line="204" w:lineRule="auto"/>
              <w:jc w:val="both"/>
            </w:pPr>
            <w:r>
              <w:t>об адресах электронной почты структурных подразделений (органов управления) (при наличии электронной почты);</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наличии положений о структурных подразделениях (об органах управления) с приложением копий указанных положений (при наличии структурных подразделений (органов управления).</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t>1.3. Наличие на официальном сайте в подразделе "Документы" следующих документов:</w:t>
            </w:r>
          </w:p>
        </w:tc>
      </w:tr>
      <w:tr w:rsidR="00D26E66" w:rsidTr="00D26E66">
        <w:trPr>
          <w:trHeight w:val="149"/>
          <w:jc w:val="center"/>
        </w:trPr>
        <w:tc>
          <w:tcPr>
            <w:tcW w:w="9920" w:type="dxa"/>
            <w:gridSpan w:val="2"/>
          </w:tcPr>
          <w:p w:rsidR="00D26E66" w:rsidRDefault="00D26E66" w:rsidP="00D26E66">
            <w:pPr>
              <w:pStyle w:val="ConsPlusNormal"/>
              <w:spacing w:line="204" w:lineRule="auto"/>
              <w:jc w:val="both"/>
            </w:pPr>
            <w:r>
              <w:t>1.3.1. В виде копий:</w:t>
            </w:r>
          </w:p>
        </w:tc>
      </w:tr>
      <w:tr w:rsidR="00D26E66" w:rsidTr="00D26E66">
        <w:trPr>
          <w:jc w:val="center"/>
        </w:trPr>
        <w:tc>
          <w:tcPr>
            <w:tcW w:w="7514" w:type="dxa"/>
          </w:tcPr>
          <w:p w:rsidR="00D26E66" w:rsidRDefault="00D26E66" w:rsidP="00D26E66">
            <w:pPr>
              <w:pStyle w:val="ConsPlusNormal"/>
              <w:spacing w:line="204" w:lineRule="auto"/>
              <w:jc w:val="both"/>
            </w:pPr>
            <w:r>
              <w:t>устав образовательной организации;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лицензия на осуществление образовательной деятельности с приложениями;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lastRenderedPageBreak/>
              <w:t>свидетельство о государственной аккредитации с приложениями;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утвержденный план финансово-хозяйственной деятельности образовательной организации или бюджетные сметы образовательной организации;</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t>локальные нормативные акты, в том числе регламентирующие:</w:t>
            </w:r>
          </w:p>
        </w:tc>
      </w:tr>
      <w:tr w:rsidR="00D26E66" w:rsidTr="00D26E66">
        <w:trPr>
          <w:jc w:val="center"/>
        </w:trPr>
        <w:tc>
          <w:tcPr>
            <w:tcW w:w="7514" w:type="dxa"/>
          </w:tcPr>
          <w:p w:rsidR="00D26E66" w:rsidRDefault="00D26E66" w:rsidP="00D26E66">
            <w:pPr>
              <w:pStyle w:val="ConsPlusNormal"/>
              <w:spacing w:line="204" w:lineRule="auto"/>
              <w:jc w:val="both"/>
            </w:pPr>
            <w:r>
              <w:t>правила приема обучающихся;</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 xml:space="preserve">режим </w:t>
            </w:r>
            <w:proofErr w:type="gramStart"/>
            <w:r>
              <w:t>занятий</w:t>
            </w:r>
            <w:proofErr w:type="gramEnd"/>
            <w:r>
              <w:t xml:space="preserve"> обучающихся;</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формы, периодичность и порядок текущего контроля успеваемости и промежуточной аттестации обучающихся;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порядок и основания перевода, отчисления и восстановления обучающихся;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trHeight w:val="768"/>
          <w:jc w:val="center"/>
        </w:trPr>
        <w:tc>
          <w:tcPr>
            <w:tcW w:w="7514" w:type="dxa"/>
          </w:tcPr>
          <w:p w:rsidR="00D26E66" w:rsidRDefault="00D26E66" w:rsidP="00D26E66">
            <w:pPr>
              <w:pStyle w:val="ConsPlusNormal"/>
              <w:spacing w:line="204" w:lineRule="auto"/>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правила внутреннего распорядка обучающихся;</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правила внутреннего трудового распорядка;</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коллективный договор.</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1.3.2. Отчет о результатах самообследования.</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1.3.3.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1.3.4.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1.3.5. Предписания органов, осуществляющих государственный контроль (надзор) в сфере образования, отчеты об исполнении таких предписаний.</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t>1.4. Наличие на официальном сайте в подразделе "Образование" следующей информации:</w:t>
            </w:r>
          </w:p>
        </w:tc>
      </w:tr>
      <w:tr w:rsidR="00D26E66" w:rsidTr="00D26E66">
        <w:trPr>
          <w:jc w:val="center"/>
        </w:trPr>
        <w:tc>
          <w:tcPr>
            <w:tcW w:w="7514" w:type="dxa"/>
          </w:tcPr>
          <w:p w:rsidR="00D26E66" w:rsidRDefault="00D26E66" w:rsidP="00D26E66">
            <w:pPr>
              <w:pStyle w:val="ConsPlusNormal"/>
              <w:spacing w:line="204" w:lineRule="auto"/>
              <w:jc w:val="both"/>
            </w:pPr>
            <w:r>
              <w:t>1.4.1.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trHeight w:val="517"/>
          <w:jc w:val="center"/>
        </w:trPr>
        <w:tc>
          <w:tcPr>
            <w:tcW w:w="7514" w:type="dxa"/>
          </w:tcPr>
          <w:p w:rsidR="00D26E66" w:rsidRDefault="00D26E66" w:rsidP="00D26E66">
            <w:pPr>
              <w:pStyle w:val="ConsPlusNormal"/>
              <w:spacing w:line="204" w:lineRule="auto"/>
              <w:jc w:val="both"/>
            </w:pPr>
            <w:r>
              <w:t>1.4.2. Об описании образовательной программы с приложением ее копии, в том числе:</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об учебном плане с приложением его копии;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об аннотации к рабочим программам дисциплин (по каждой дисциплине в составе образовательной программы, в том числе практик) с приложением копий рабочих программ;</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календарном учебном графике с приложением его копии;</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lastRenderedPageBreak/>
              <w:t>о методических и об иных документах, разработанных образовательной организацией для обеспечения образовательного процесса.</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t>1.4.3. О реализуемых образовательных программах, в том числе о реализуемых адаптированных образовательных программах, а также об использовании при реализации указанных образовательных программ электронного обучения и дистанционных образовательных технологий, с указанием:</w:t>
            </w:r>
          </w:p>
        </w:tc>
      </w:tr>
      <w:tr w:rsidR="00D26E66" w:rsidTr="00D26E66">
        <w:trPr>
          <w:jc w:val="center"/>
        </w:trPr>
        <w:tc>
          <w:tcPr>
            <w:tcW w:w="7514" w:type="dxa"/>
          </w:tcPr>
          <w:p w:rsidR="00D26E66" w:rsidRDefault="00D26E66" w:rsidP="00D26E66">
            <w:pPr>
              <w:pStyle w:val="ConsPlusNormal"/>
              <w:spacing w:line="204" w:lineRule="auto"/>
              <w:jc w:val="both"/>
            </w:pPr>
            <w:r>
              <w:t>учебных предметов, курсов, дисциплин (модулей), предусмотренных соответствующей образовательной программой;</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практике(ах), предусмотренной(</w:t>
            </w:r>
            <w:proofErr w:type="spellStart"/>
            <w:r>
              <w:t>ых</w:t>
            </w:r>
            <w:proofErr w:type="spellEnd"/>
            <w:r>
              <w:t>) соответствующей образовательной программой.</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t>1.4.4. О численности обучающихся по реализуемым образовательным программам по источникам финансирования:</w:t>
            </w:r>
          </w:p>
        </w:tc>
      </w:tr>
      <w:tr w:rsidR="00D26E66" w:rsidTr="00D26E66">
        <w:trPr>
          <w:jc w:val="center"/>
        </w:trPr>
        <w:tc>
          <w:tcPr>
            <w:tcW w:w="7514" w:type="dxa"/>
          </w:tcPr>
          <w:p w:rsidR="00D26E66" w:rsidRDefault="00D26E66" w:rsidP="00D26E66">
            <w:pPr>
              <w:pStyle w:val="ConsPlusNormal"/>
              <w:spacing w:line="204" w:lineRule="auto"/>
              <w:jc w:val="both"/>
            </w:pPr>
            <w:r>
              <w:t>за счет бюджетных ассигнований федерального бюджета;</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за счет бюджетов субъектов Российской Федерации;</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за счет местных бюджетов;</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по договорам об образовании за счет средств физических и (или) юридических лиц.</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1.4.5. О языках, на которых осуществляется образование (обучение).</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t>1.4.6. Для каждой профессиональной образовательной программы:</w:t>
            </w:r>
          </w:p>
        </w:tc>
      </w:tr>
      <w:tr w:rsidR="00D26E66" w:rsidTr="00D26E66">
        <w:trPr>
          <w:jc w:val="center"/>
        </w:trPr>
        <w:tc>
          <w:tcPr>
            <w:tcW w:w="7514" w:type="dxa"/>
          </w:tcPr>
          <w:p w:rsidR="00D26E66" w:rsidRDefault="00D26E66" w:rsidP="00D26E66">
            <w:pPr>
              <w:pStyle w:val="ConsPlusNormal"/>
              <w:spacing w:line="204" w:lineRule="auto"/>
              <w:jc w:val="both"/>
            </w:pPr>
            <w:r>
              <w:t>об уровне образования;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коде и наименовании профессии, специальности, направления подготовки;</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t>о результатах приема, перевода, восстановления и отчисления студентов, в том числе:</w:t>
            </w:r>
          </w:p>
        </w:tc>
      </w:tr>
      <w:tr w:rsidR="00D26E66" w:rsidTr="00D26E66">
        <w:trPr>
          <w:jc w:val="center"/>
        </w:trPr>
        <w:tc>
          <w:tcPr>
            <w:tcW w:w="7514" w:type="dxa"/>
          </w:tcPr>
          <w:p w:rsidR="00D26E66" w:rsidRDefault="00D26E66" w:rsidP="00D26E66">
            <w:pPr>
              <w:pStyle w:val="ConsPlusNormal"/>
              <w:spacing w:line="204" w:lineRule="auto"/>
              <w:jc w:val="both"/>
            </w:pPr>
            <w:r>
              <w:t>о результатах приема по каждой профессии;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результатах приема по каждой специальности среднего профессионального образования (при наличии вступительных испытаний);</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результатах перевода;</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результатах восстановления и отчисления.</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t>1.5. Наличие на официальном сайте в подразделе "Образовательные стандарты" следующей информации:</w:t>
            </w:r>
          </w:p>
        </w:tc>
      </w:tr>
      <w:tr w:rsidR="00D26E66" w:rsidTr="00D26E66">
        <w:trPr>
          <w:jc w:val="center"/>
        </w:trPr>
        <w:tc>
          <w:tcPr>
            <w:tcW w:w="7514" w:type="dxa"/>
          </w:tcPr>
          <w:p w:rsidR="00D26E66" w:rsidRDefault="00D26E66" w:rsidP="00D26E66">
            <w:pPr>
              <w:pStyle w:val="ConsPlusNormal"/>
              <w:spacing w:line="204" w:lineRule="auto"/>
              <w:jc w:val="both"/>
            </w:pPr>
            <w:r>
              <w:t>о федеральных государственных образовательных стандартах с размещением их копий и (или) гиперссылки на соответствующие документы;</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об образовательных стандартах с размещением их копий и (или) гиперссылки на соответствующие документы.</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lastRenderedPageBreak/>
              <w:t>1.6. Наличие на официальном сайте в подразделе "Руководство. Педагогический (научно-педагогический) состав" следующей информации:</w:t>
            </w:r>
          </w:p>
        </w:tc>
      </w:tr>
      <w:tr w:rsidR="00D26E66" w:rsidTr="00D26E66">
        <w:trPr>
          <w:jc w:val="center"/>
        </w:trPr>
        <w:tc>
          <w:tcPr>
            <w:tcW w:w="9920" w:type="dxa"/>
            <w:gridSpan w:val="2"/>
          </w:tcPr>
          <w:p w:rsidR="00D26E66" w:rsidRDefault="00D26E66" w:rsidP="00D26E66">
            <w:pPr>
              <w:pStyle w:val="ConsPlusNormal"/>
              <w:spacing w:line="204" w:lineRule="auto"/>
              <w:jc w:val="both"/>
            </w:pPr>
            <w:r>
              <w:t>1.6.1. Об администрации образовательной организации, в том числе:</w:t>
            </w:r>
          </w:p>
        </w:tc>
      </w:tr>
      <w:tr w:rsidR="00D26E66" w:rsidTr="00D26E66">
        <w:trPr>
          <w:jc w:val="center"/>
        </w:trPr>
        <w:tc>
          <w:tcPr>
            <w:tcW w:w="9920" w:type="dxa"/>
            <w:gridSpan w:val="2"/>
          </w:tcPr>
          <w:p w:rsidR="00D26E66" w:rsidRDefault="00D26E66" w:rsidP="00D26E66">
            <w:pPr>
              <w:pStyle w:val="ConsPlusNormal"/>
              <w:spacing w:line="204" w:lineRule="auto"/>
              <w:jc w:val="both"/>
            </w:pPr>
            <w:r>
              <w:t>о руководителе образовательной организации:</w:t>
            </w:r>
          </w:p>
        </w:tc>
      </w:tr>
      <w:tr w:rsidR="00D26E66" w:rsidTr="00D26E66">
        <w:trPr>
          <w:jc w:val="center"/>
        </w:trPr>
        <w:tc>
          <w:tcPr>
            <w:tcW w:w="7514" w:type="dxa"/>
          </w:tcPr>
          <w:p w:rsidR="00D26E66" w:rsidRDefault="00D26E66" w:rsidP="00D26E66">
            <w:pPr>
              <w:pStyle w:val="ConsPlusNormal"/>
              <w:spacing w:line="204" w:lineRule="auto"/>
              <w:jc w:val="both"/>
            </w:pPr>
            <w:r>
              <w:t>фамилия, имя, отчество (при наличии);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должность;</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контактные телефоны;</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адрес электронной почты;</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t>о заместителях руководителя образовательной организации:</w:t>
            </w:r>
          </w:p>
        </w:tc>
      </w:tr>
      <w:tr w:rsidR="00D26E66" w:rsidTr="00D26E66">
        <w:trPr>
          <w:jc w:val="center"/>
        </w:trPr>
        <w:tc>
          <w:tcPr>
            <w:tcW w:w="7514" w:type="dxa"/>
          </w:tcPr>
          <w:p w:rsidR="00D26E66" w:rsidRDefault="00D26E66" w:rsidP="00D26E66">
            <w:pPr>
              <w:pStyle w:val="ConsPlusNormal"/>
              <w:spacing w:line="204" w:lineRule="auto"/>
              <w:jc w:val="both"/>
            </w:pPr>
            <w:r>
              <w:t>фамилия, имя, отчество (при наличии);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должность;</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контактные телефоны;</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адрес электронной почты;</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руководителях филиалов образовательной организации (при наличии филиалов):</w:t>
            </w:r>
          </w:p>
        </w:tc>
        <w:tc>
          <w:tcPr>
            <w:tcW w:w="2406" w:type="dxa"/>
          </w:tcPr>
          <w:p w:rsidR="00D26E66" w:rsidRDefault="00D26E66" w:rsidP="00D26E66">
            <w:pPr>
              <w:pStyle w:val="ConsPlusNormal"/>
              <w:spacing w:line="204" w:lineRule="auto"/>
            </w:pPr>
          </w:p>
        </w:tc>
      </w:tr>
      <w:tr w:rsidR="00D26E66" w:rsidTr="00D26E66">
        <w:trPr>
          <w:jc w:val="center"/>
        </w:trPr>
        <w:tc>
          <w:tcPr>
            <w:tcW w:w="7514" w:type="dxa"/>
          </w:tcPr>
          <w:p w:rsidR="00D26E66" w:rsidRDefault="00D26E66" w:rsidP="00D26E66">
            <w:pPr>
              <w:pStyle w:val="ConsPlusNormal"/>
              <w:spacing w:line="204" w:lineRule="auto"/>
              <w:jc w:val="both"/>
            </w:pPr>
            <w:r>
              <w:t>фамилия, имя, отчество (при наличии);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должность;</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контактные телефоны;</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адрес электронной почты.</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1.6.2. О персональном составе педагогических работников с указанием уровня образования, квалификации и опыта работы:</w:t>
            </w:r>
          </w:p>
          <w:p w:rsidR="00D26E66" w:rsidRDefault="00D26E66" w:rsidP="00D26E66">
            <w:pPr>
              <w:pStyle w:val="ConsPlusNormal"/>
              <w:spacing w:line="204" w:lineRule="auto"/>
              <w:ind w:left="283"/>
              <w:jc w:val="both"/>
            </w:pPr>
            <w:r>
              <w:t>- фамилия, имя, отчество (при наличии отчества) работника;</w:t>
            </w:r>
          </w:p>
          <w:p w:rsidR="00D26E66" w:rsidRDefault="00D26E66" w:rsidP="00D26E66">
            <w:pPr>
              <w:pStyle w:val="ConsPlusNormal"/>
              <w:spacing w:line="204" w:lineRule="auto"/>
              <w:ind w:left="283"/>
              <w:jc w:val="both"/>
            </w:pPr>
            <w:r>
              <w:t>- занимаемая должность (должности);</w:t>
            </w:r>
          </w:p>
          <w:p w:rsidR="00D26E66" w:rsidRDefault="00D26E66" w:rsidP="00D26E66">
            <w:pPr>
              <w:pStyle w:val="ConsPlusNormal"/>
              <w:spacing w:line="204" w:lineRule="auto"/>
              <w:ind w:left="283"/>
              <w:jc w:val="both"/>
            </w:pPr>
            <w:r>
              <w:t>- преподаваемые учебные предметы, курсы, дисциплины (модули);</w:t>
            </w:r>
          </w:p>
          <w:p w:rsidR="00D26E66" w:rsidRDefault="00D26E66" w:rsidP="00D26E66">
            <w:pPr>
              <w:pStyle w:val="ConsPlusNormal"/>
              <w:spacing w:line="204" w:lineRule="auto"/>
              <w:ind w:left="283"/>
              <w:jc w:val="both"/>
            </w:pPr>
            <w:r>
              <w:t>- ученая степень (при наличии);</w:t>
            </w:r>
          </w:p>
          <w:p w:rsidR="00D26E66" w:rsidRDefault="00D26E66" w:rsidP="00D26E66">
            <w:pPr>
              <w:pStyle w:val="ConsPlusNormal"/>
              <w:spacing w:line="204" w:lineRule="auto"/>
              <w:ind w:left="283"/>
              <w:jc w:val="both"/>
            </w:pPr>
            <w:r>
              <w:t>- ученое звание (при наличии);</w:t>
            </w:r>
          </w:p>
          <w:p w:rsidR="00D26E66" w:rsidRDefault="00D26E66" w:rsidP="00D26E66">
            <w:pPr>
              <w:pStyle w:val="ConsPlusNormal"/>
              <w:spacing w:line="204" w:lineRule="auto"/>
              <w:ind w:left="283"/>
              <w:jc w:val="both"/>
            </w:pPr>
            <w:r>
              <w:t>- наименование направления подготовки и (или) специальности;</w:t>
            </w:r>
          </w:p>
          <w:p w:rsidR="00D26E66" w:rsidRDefault="00D26E66" w:rsidP="00D26E66">
            <w:pPr>
              <w:pStyle w:val="ConsPlusNormal"/>
              <w:spacing w:line="204" w:lineRule="auto"/>
              <w:ind w:left="283"/>
              <w:jc w:val="both"/>
            </w:pPr>
            <w:r>
              <w:t>- данные о повышении квалификации и (или) профессиональной переподготовке (при наличии);</w:t>
            </w:r>
          </w:p>
          <w:p w:rsidR="00D26E66" w:rsidRDefault="00D26E66" w:rsidP="00D26E66">
            <w:pPr>
              <w:pStyle w:val="ConsPlusNormal"/>
              <w:spacing w:line="204" w:lineRule="auto"/>
              <w:ind w:left="283"/>
              <w:jc w:val="both"/>
            </w:pPr>
            <w:r>
              <w:t>- общий стаж работы;</w:t>
            </w:r>
          </w:p>
          <w:p w:rsidR="00D26E66" w:rsidRDefault="00D26E66" w:rsidP="00D26E66">
            <w:pPr>
              <w:pStyle w:val="ConsPlusNormal"/>
              <w:spacing w:line="204" w:lineRule="auto"/>
              <w:ind w:left="283"/>
              <w:jc w:val="both"/>
            </w:pPr>
            <w:r>
              <w:t>- стаж работы по специальности.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t>1.7. Наличие на официальном сайте в подразделе "Материально-техническое обеспечение и оснащенность образовательного процесса" информации о материально-техническом обеспечении образовательной деятельности,</w:t>
            </w:r>
          </w:p>
        </w:tc>
      </w:tr>
      <w:tr w:rsidR="00D26E66" w:rsidTr="00D26E66">
        <w:trPr>
          <w:jc w:val="center"/>
        </w:trPr>
        <w:tc>
          <w:tcPr>
            <w:tcW w:w="9920" w:type="dxa"/>
            <w:gridSpan w:val="2"/>
          </w:tcPr>
          <w:p w:rsidR="00D26E66" w:rsidRDefault="00D26E66" w:rsidP="00D26E66">
            <w:pPr>
              <w:pStyle w:val="ConsPlusNormal"/>
              <w:spacing w:line="204" w:lineRule="auto"/>
              <w:jc w:val="both"/>
            </w:pPr>
            <w:r>
              <w:t>в том числе:</w:t>
            </w:r>
          </w:p>
        </w:tc>
      </w:tr>
      <w:tr w:rsidR="00D26E66" w:rsidTr="00D26E66">
        <w:trPr>
          <w:jc w:val="center"/>
        </w:trPr>
        <w:tc>
          <w:tcPr>
            <w:tcW w:w="7514" w:type="dxa"/>
          </w:tcPr>
          <w:p w:rsidR="00D26E66" w:rsidRDefault="00D26E66" w:rsidP="00D26E66">
            <w:pPr>
              <w:pStyle w:val="ConsPlusNormal"/>
              <w:spacing w:line="204" w:lineRule="auto"/>
              <w:jc w:val="both"/>
            </w:pPr>
            <w:r>
              <w:t>об оборудованных учебных кабинетах;</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об объектах для проведения практических занятий;</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библиотеке(ах);</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об объектах спорта;</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средствах обучения и воспитания;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об условиях питания обучающихся;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lastRenderedPageBreak/>
              <w:t>об условиях охраны здоровья обучающихся;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доступе к информационным системам и информационно-телекоммуникационным сетям;</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об электронных образовательных ресурсах, к которым обеспечивается доступ обучающихся, в том числе:</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собственных электронных образовательных и информационных ресурсов;</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сторонних электронных образовательных и информационных ресурсов;</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базы данных электронного каталога.</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t>1.8. Наличие на официальном сайте в подразделе "Стипендии и иные виды материальной поддержки" информации о предоставлении стипендии и мерах социальной поддержки обучающимся, в том числе:</w:t>
            </w:r>
          </w:p>
        </w:tc>
      </w:tr>
      <w:tr w:rsidR="00D26E66" w:rsidTr="00D26E66">
        <w:trPr>
          <w:jc w:val="center"/>
        </w:trPr>
        <w:tc>
          <w:tcPr>
            <w:tcW w:w="7514" w:type="dxa"/>
          </w:tcPr>
          <w:p w:rsidR="00D26E66" w:rsidRDefault="00D26E66" w:rsidP="00D26E66">
            <w:pPr>
              <w:pStyle w:val="ConsPlusNormal"/>
              <w:spacing w:line="204" w:lineRule="auto"/>
              <w:jc w:val="both"/>
            </w:pPr>
            <w:r>
              <w:t>о наличии и условиях предоставления обучающимся стипендий;</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мерах социальной поддержки обучающихся;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наличии общежития, интерната;</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количестве жилых помещений в общежитии, интернате для иногородних обучающихся;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формировании платы за проживание в общежитии;</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трудоустройстве выпускников.</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1.9. Наличие на официальном сайте в подразделе "Платные образовательные услуги" информации о порядке оказания платных образовательных услуг.</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t>1.10. Наличие на официальном сайте в подразделе "Финансово-хозяйственная деятельность" информации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r>
      <w:tr w:rsidR="00D26E66" w:rsidTr="00D26E66">
        <w:trPr>
          <w:jc w:val="center"/>
        </w:trPr>
        <w:tc>
          <w:tcPr>
            <w:tcW w:w="7514" w:type="dxa"/>
          </w:tcPr>
          <w:p w:rsidR="00D26E66" w:rsidRDefault="00D26E66" w:rsidP="00D26E66">
            <w:pPr>
              <w:pStyle w:val="ConsPlusNormal"/>
              <w:spacing w:line="204" w:lineRule="auto"/>
              <w:jc w:val="both"/>
            </w:pPr>
            <w:r>
              <w:t>о поступлении финансовых и материальных средств;</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расходовании финансовых и материальных средств.</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bookmarkStart w:id="3" w:name="P248"/>
            <w:bookmarkEnd w:id="3"/>
            <w:r>
              <w:t>1.11. Наличие на официальном сайте в подразделе "Вакантные места для приема (перевода)" информации о количестве вакантных мест для приема (перевода)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том числе:</w:t>
            </w:r>
          </w:p>
        </w:tc>
      </w:tr>
      <w:tr w:rsidR="00D26E66" w:rsidTr="00D26E66">
        <w:trPr>
          <w:jc w:val="center"/>
        </w:trPr>
        <w:tc>
          <w:tcPr>
            <w:tcW w:w="7514" w:type="dxa"/>
          </w:tcPr>
          <w:p w:rsidR="00D26E66" w:rsidRDefault="00D26E66" w:rsidP="00D26E66">
            <w:pPr>
              <w:pStyle w:val="ConsPlusNormal"/>
              <w:spacing w:line="204" w:lineRule="auto"/>
              <w:jc w:val="both"/>
            </w:pPr>
            <w:r>
              <w:t>о количестве вакантных мест для приема (перевода) по каждой образовательной программе;</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количестве вакантных мест для приема (перевода) по каждой специальности;</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количестве вакантных мест для приема (перевода) по каждому направлению подготовки;</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количестве вакантных мест для приема (перевода) по каждой профессии.</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bookmarkStart w:id="4" w:name="P257"/>
            <w:bookmarkEnd w:id="4"/>
            <w:r>
              <w:t>1.12. Наличие на официальном сайте в подразделе "Доступная среда" информации о специальных условиях для обучения инвалидов и лиц с ограниченными возможностями здоровья, в том числе:</w:t>
            </w:r>
          </w:p>
        </w:tc>
      </w:tr>
      <w:tr w:rsidR="00D26E66" w:rsidTr="00D26E66">
        <w:trPr>
          <w:jc w:val="center"/>
        </w:trPr>
        <w:tc>
          <w:tcPr>
            <w:tcW w:w="7514" w:type="dxa"/>
          </w:tcPr>
          <w:p w:rsidR="00D26E66" w:rsidRDefault="00D26E66" w:rsidP="00D26E66">
            <w:pPr>
              <w:pStyle w:val="ConsPlusNormal"/>
              <w:spacing w:line="204" w:lineRule="auto"/>
              <w:jc w:val="both"/>
            </w:pPr>
            <w:r>
              <w:t>о специально оборудованных учебных кабинетах;</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lastRenderedPageBreak/>
              <w:t>о приспособленных объектах для проведения практических занятий;</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приспособленной(</w:t>
            </w:r>
            <w:proofErr w:type="spellStart"/>
            <w:r>
              <w:t>ых</w:t>
            </w:r>
            <w:proofErr w:type="spellEnd"/>
            <w:r>
              <w:t>) библиотеке(ах);</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специальных объектах спорта;</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приспособленных средствах обучения и воспитания;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об обеспечении беспрепятственного доступа в здания образовательной организации;</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специальных условиях питания;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специальных условиях охраны здоровья;</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доступе к приспособленным информационным системам и информационно-телекоммуникационным сетям;</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приспособленных электронных образовательных ресурсах, к которым обеспечивается доступ;</w:t>
            </w:r>
          </w:p>
        </w:tc>
        <w:tc>
          <w:tcPr>
            <w:tcW w:w="2406" w:type="dxa"/>
            <w:vAlign w:val="center"/>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наличии специальных технических средств обучения коллективного и индивидуального пользования;</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наличии условий для беспрепятственного доступа в общежитии, интернате;</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bookmarkStart w:id="5" w:name="P284"/>
            <w:bookmarkEnd w:id="5"/>
            <w:r>
              <w:t>1.13. Наличие на официальном сайте в подразделе "Международное сотрудничество" информации о заключенных и планируемых к заключению договорах с иностранными и (или) международными организациями по вопросам образования и науки.</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7514" w:type="dxa"/>
          </w:tcPr>
          <w:p w:rsidR="00D26E66" w:rsidRDefault="00D26E66" w:rsidP="00D26E66">
            <w:pPr>
              <w:pStyle w:val="ConsPlusNormal"/>
              <w:spacing w:line="204" w:lineRule="auto"/>
              <w:jc w:val="both"/>
            </w:pPr>
            <w:bookmarkStart w:id="6" w:name="P286"/>
            <w:bookmarkEnd w:id="6"/>
            <w:r>
              <w:t>1.14. Наличие версии официального сайта для слабовидящих (для инвалидов и лиц с ограниченными возможностями здоровья по зрению).</w:t>
            </w:r>
          </w:p>
        </w:tc>
        <w:tc>
          <w:tcPr>
            <w:tcW w:w="2406" w:type="dxa"/>
          </w:tcPr>
          <w:p w:rsidR="00D26E66" w:rsidRDefault="00D26E66" w:rsidP="00D26E66">
            <w:pPr>
              <w:pStyle w:val="ConsPlusNormal"/>
              <w:spacing w:line="204" w:lineRule="auto"/>
              <w:jc w:val="center"/>
            </w:pPr>
            <w:r>
              <w:t>имеется/отсутствует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bookmarkStart w:id="7" w:name="P288"/>
            <w:bookmarkEnd w:id="7"/>
            <w:r>
              <w:t xml:space="preserve">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полнота и корректность сведений, размещенных на официальном сайте </w:t>
            </w:r>
            <w:hyperlink w:anchor="P368" w:history="1">
              <w:r>
                <w:rPr>
                  <w:color w:val="0000FF"/>
                </w:rPr>
                <w:t>&lt;**&gt;</w:t>
              </w:r>
            </w:hyperlink>
          </w:p>
        </w:tc>
      </w:tr>
      <w:tr w:rsidR="00D26E66" w:rsidTr="00D26E66">
        <w:trPr>
          <w:jc w:val="center"/>
        </w:trPr>
        <w:tc>
          <w:tcPr>
            <w:tcW w:w="9920" w:type="dxa"/>
            <w:gridSpan w:val="2"/>
          </w:tcPr>
          <w:p w:rsidR="00D26E66" w:rsidRDefault="00D26E66" w:rsidP="00D26E66">
            <w:pPr>
              <w:pStyle w:val="ConsPlusNormal"/>
              <w:spacing w:line="204" w:lineRule="auto"/>
              <w:jc w:val="both"/>
            </w:pPr>
            <w:r>
              <w:t xml:space="preserve">2.1. Своевременность и полнота внесения сведений в ФИС о приеме на обучение, а также иных сведений, объявляемых в соответствии с порядком приема </w:t>
            </w:r>
            <w:hyperlink w:anchor="P369" w:history="1">
              <w:r>
                <w:rPr>
                  <w:color w:val="0000FF"/>
                </w:rPr>
                <w:t>&lt;***&gt;</w:t>
              </w:r>
            </w:hyperlink>
            <w:r>
              <w:t>, в том числе:</w:t>
            </w:r>
          </w:p>
        </w:tc>
      </w:tr>
      <w:tr w:rsidR="00D26E66" w:rsidTr="00D26E66">
        <w:trPr>
          <w:jc w:val="center"/>
        </w:trPr>
        <w:tc>
          <w:tcPr>
            <w:tcW w:w="7514" w:type="dxa"/>
          </w:tcPr>
          <w:p w:rsidR="00D26E66" w:rsidRDefault="00D26E66" w:rsidP="00D26E66">
            <w:pPr>
              <w:pStyle w:val="ConsPlusNormal"/>
              <w:spacing w:line="204" w:lineRule="auto"/>
              <w:jc w:val="both"/>
            </w:pPr>
            <w:r>
              <w:t>соблюдение срока внесения сведений;</w:t>
            </w:r>
          </w:p>
        </w:tc>
        <w:tc>
          <w:tcPr>
            <w:tcW w:w="2406" w:type="dxa"/>
          </w:tcPr>
          <w:p w:rsidR="00D26E66" w:rsidRDefault="00D26E66" w:rsidP="00D26E66">
            <w:pPr>
              <w:pStyle w:val="ConsPlusNormal"/>
              <w:spacing w:line="204" w:lineRule="auto"/>
              <w:jc w:val="center"/>
            </w:pPr>
            <w:r>
              <w:t>соблюдается/не соблюдается</w:t>
            </w:r>
          </w:p>
        </w:tc>
      </w:tr>
      <w:tr w:rsidR="00D26E66" w:rsidTr="00D26E66">
        <w:trPr>
          <w:jc w:val="center"/>
        </w:trPr>
        <w:tc>
          <w:tcPr>
            <w:tcW w:w="7514" w:type="dxa"/>
          </w:tcPr>
          <w:p w:rsidR="00D26E66" w:rsidRDefault="00D26E66" w:rsidP="00D26E66">
            <w:pPr>
              <w:pStyle w:val="ConsPlusNormal"/>
              <w:spacing w:line="204" w:lineRule="auto"/>
              <w:jc w:val="both"/>
            </w:pPr>
            <w:r>
              <w:t>о перечне и формах проведения вступительных испытаний;</w:t>
            </w:r>
          </w:p>
        </w:tc>
        <w:tc>
          <w:tcPr>
            <w:tcW w:w="2406" w:type="dxa"/>
            <w:vAlign w:val="center"/>
          </w:tcPr>
          <w:p w:rsidR="00D26E66" w:rsidRDefault="00D26E66" w:rsidP="00D26E66">
            <w:pPr>
              <w:pStyle w:val="ConsPlusNormal"/>
              <w:spacing w:line="204" w:lineRule="auto"/>
              <w:jc w:val="center"/>
            </w:pPr>
            <w:r>
              <w:t>внесены/не внесены</w:t>
            </w:r>
          </w:p>
        </w:tc>
      </w:tr>
      <w:tr w:rsidR="00D26E66" w:rsidTr="00D26E66">
        <w:trPr>
          <w:jc w:val="center"/>
        </w:trPr>
        <w:tc>
          <w:tcPr>
            <w:tcW w:w="7514" w:type="dxa"/>
          </w:tcPr>
          <w:p w:rsidR="00D26E66" w:rsidRDefault="00D26E66" w:rsidP="00D26E66">
            <w:pPr>
              <w:pStyle w:val="ConsPlusNormal"/>
              <w:spacing w:line="204" w:lineRule="auto"/>
              <w:jc w:val="both"/>
            </w:pPr>
            <w:r>
              <w:t>о приоритетности вступительных испытаний при ранжировании поступающих по результатам вступительных испытаний;</w:t>
            </w:r>
          </w:p>
        </w:tc>
        <w:tc>
          <w:tcPr>
            <w:tcW w:w="2406" w:type="dxa"/>
            <w:vAlign w:val="center"/>
          </w:tcPr>
          <w:p w:rsidR="00D26E66" w:rsidRDefault="00D26E66" w:rsidP="00D26E66">
            <w:pPr>
              <w:pStyle w:val="ConsPlusNormal"/>
              <w:spacing w:line="204" w:lineRule="auto"/>
              <w:jc w:val="center"/>
            </w:pPr>
            <w:r>
              <w:t>внесены/не внесены</w:t>
            </w:r>
          </w:p>
        </w:tc>
      </w:tr>
      <w:tr w:rsidR="00D26E66" w:rsidTr="00D26E66">
        <w:trPr>
          <w:jc w:val="center"/>
        </w:trPr>
        <w:tc>
          <w:tcPr>
            <w:tcW w:w="7514" w:type="dxa"/>
          </w:tcPr>
          <w:p w:rsidR="00D26E66" w:rsidRDefault="00D26E66" w:rsidP="00D26E66">
            <w:pPr>
              <w:pStyle w:val="ConsPlusNormal"/>
              <w:spacing w:line="204" w:lineRule="auto"/>
              <w:jc w:val="both"/>
            </w:pPr>
            <w:r>
              <w:t>о минимальном количестве баллов для каждого вступительного испытания по каждому конкурсу;</w:t>
            </w:r>
          </w:p>
        </w:tc>
        <w:tc>
          <w:tcPr>
            <w:tcW w:w="2406" w:type="dxa"/>
            <w:vAlign w:val="center"/>
          </w:tcPr>
          <w:p w:rsidR="00D26E66" w:rsidRDefault="00D26E66" w:rsidP="00D26E66">
            <w:pPr>
              <w:pStyle w:val="ConsPlusNormal"/>
              <w:spacing w:line="204" w:lineRule="auto"/>
              <w:jc w:val="center"/>
            </w:pPr>
            <w:r>
              <w:t>внесены/не внесены</w:t>
            </w:r>
          </w:p>
        </w:tc>
      </w:tr>
      <w:tr w:rsidR="00D26E66" w:rsidTr="00D26E66">
        <w:trPr>
          <w:jc w:val="center"/>
        </w:trPr>
        <w:tc>
          <w:tcPr>
            <w:tcW w:w="7514" w:type="dxa"/>
          </w:tcPr>
          <w:p w:rsidR="00D26E66" w:rsidRDefault="00D26E66" w:rsidP="00D26E66">
            <w:pPr>
              <w:pStyle w:val="ConsPlusNormal"/>
              <w:spacing w:line="204" w:lineRule="auto"/>
              <w:jc w:val="both"/>
            </w:pPr>
            <w:r>
              <w:t>о перечне и порядке учета индивидуальных достижений, установленном правилами приема, утвержденными образовательной организацией самостоятельно;</w:t>
            </w:r>
          </w:p>
        </w:tc>
        <w:tc>
          <w:tcPr>
            <w:tcW w:w="2406" w:type="dxa"/>
            <w:vAlign w:val="center"/>
          </w:tcPr>
          <w:p w:rsidR="00D26E66" w:rsidRDefault="00D26E66" w:rsidP="00D26E66">
            <w:pPr>
              <w:pStyle w:val="ConsPlusNormal"/>
              <w:spacing w:line="204" w:lineRule="auto"/>
              <w:jc w:val="center"/>
            </w:pPr>
            <w:r>
              <w:t>внесены/не внесены</w:t>
            </w:r>
          </w:p>
        </w:tc>
      </w:tr>
      <w:tr w:rsidR="00D26E66" w:rsidTr="00D26E66">
        <w:trPr>
          <w:jc w:val="center"/>
        </w:trPr>
        <w:tc>
          <w:tcPr>
            <w:tcW w:w="7514" w:type="dxa"/>
          </w:tcPr>
          <w:p w:rsidR="00D26E66" w:rsidRDefault="00D26E66" w:rsidP="00D26E66">
            <w:pPr>
              <w:pStyle w:val="ConsPlusNormal"/>
              <w:spacing w:line="204" w:lineRule="auto"/>
              <w:jc w:val="both"/>
            </w:pPr>
            <w:r>
              <w:t>внесение сведений о минимальном количестве баллов единого государственного экзамена (далее -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2406" w:type="dxa"/>
            <w:vAlign w:val="center"/>
          </w:tcPr>
          <w:p w:rsidR="00D26E66" w:rsidRDefault="00D26E66" w:rsidP="00D26E66">
            <w:pPr>
              <w:pStyle w:val="ConsPlusNormal"/>
              <w:spacing w:line="204" w:lineRule="auto"/>
              <w:jc w:val="center"/>
            </w:pPr>
            <w:r>
              <w:t>внесены/не внесены</w:t>
            </w:r>
          </w:p>
        </w:tc>
      </w:tr>
      <w:tr w:rsidR="00D26E66" w:rsidTr="00D26E66">
        <w:trPr>
          <w:jc w:val="center"/>
        </w:trPr>
        <w:tc>
          <w:tcPr>
            <w:tcW w:w="9920" w:type="dxa"/>
            <w:gridSpan w:val="2"/>
          </w:tcPr>
          <w:p w:rsidR="00D26E66" w:rsidRDefault="00D26E66" w:rsidP="00D26E66">
            <w:pPr>
              <w:pStyle w:val="ConsPlusNormal"/>
              <w:spacing w:line="204" w:lineRule="auto"/>
              <w:jc w:val="both"/>
            </w:pPr>
            <w:r>
              <w:lastRenderedPageBreak/>
              <w:t>2.2. Своевременность и полнота внесения сведений в ФИС о контрольных цифрах приема граждан на обучение, а также о количестве мест для приема граждан на обучение за счет бюджетных ассигнований федерального бюджета, бюджетов субъектов Российской Федерации, местных бюджетов, квотах целевого приема, количестве мест для приема по договорам об образовании за счет средств физических и (или) юридических лиц, в том числе:</w:t>
            </w:r>
          </w:p>
        </w:tc>
      </w:tr>
      <w:tr w:rsidR="00D26E66" w:rsidTr="00D26E66">
        <w:trPr>
          <w:jc w:val="center"/>
        </w:trPr>
        <w:tc>
          <w:tcPr>
            <w:tcW w:w="7514" w:type="dxa"/>
          </w:tcPr>
          <w:p w:rsidR="00D26E66" w:rsidRDefault="00D26E66" w:rsidP="00D26E66">
            <w:pPr>
              <w:pStyle w:val="ConsPlusNormal"/>
              <w:spacing w:line="204" w:lineRule="auto"/>
              <w:jc w:val="both"/>
            </w:pPr>
            <w:r>
              <w:t>соблюдение срока внесения сведений;</w:t>
            </w:r>
          </w:p>
        </w:tc>
        <w:tc>
          <w:tcPr>
            <w:tcW w:w="2406" w:type="dxa"/>
          </w:tcPr>
          <w:p w:rsidR="00D26E66" w:rsidRDefault="00D26E66" w:rsidP="00D26E66">
            <w:pPr>
              <w:pStyle w:val="ConsPlusNormal"/>
              <w:spacing w:line="204" w:lineRule="auto"/>
              <w:jc w:val="center"/>
            </w:pPr>
            <w:r>
              <w:t>соблюдается/не соблюдается</w:t>
            </w:r>
          </w:p>
        </w:tc>
      </w:tr>
      <w:tr w:rsidR="00D26E66" w:rsidTr="00D26E66">
        <w:trPr>
          <w:jc w:val="center"/>
        </w:trPr>
        <w:tc>
          <w:tcPr>
            <w:tcW w:w="7514" w:type="dxa"/>
          </w:tcPr>
          <w:p w:rsidR="00D26E66" w:rsidRDefault="00D26E66" w:rsidP="00D26E66">
            <w:pPr>
              <w:pStyle w:val="ConsPlusNormal"/>
              <w:spacing w:line="204" w:lineRule="auto"/>
              <w:jc w:val="both"/>
            </w:pPr>
            <w:r>
              <w:t>о контрольных цифрах приема на обучение;</w:t>
            </w:r>
          </w:p>
        </w:tc>
        <w:tc>
          <w:tcPr>
            <w:tcW w:w="2406" w:type="dxa"/>
          </w:tcPr>
          <w:p w:rsidR="00D26E66" w:rsidRDefault="00D26E66" w:rsidP="00D26E66">
            <w:pPr>
              <w:pStyle w:val="ConsPlusNormal"/>
              <w:spacing w:line="204" w:lineRule="auto"/>
              <w:jc w:val="center"/>
            </w:pPr>
            <w:r>
              <w:t>внесены/не внесены/не применяется</w:t>
            </w:r>
          </w:p>
        </w:tc>
      </w:tr>
      <w:tr w:rsidR="00D26E66" w:rsidTr="00D26E66">
        <w:trPr>
          <w:jc w:val="center"/>
        </w:trPr>
        <w:tc>
          <w:tcPr>
            <w:tcW w:w="7514" w:type="dxa"/>
          </w:tcPr>
          <w:p w:rsidR="00D26E66" w:rsidRDefault="00D26E66" w:rsidP="00D26E66">
            <w:pPr>
              <w:pStyle w:val="ConsPlusNormal"/>
              <w:spacing w:line="204" w:lineRule="auto"/>
              <w:jc w:val="both"/>
            </w:pPr>
            <w:r>
              <w:t>о квотах приема на целевое обучение (при наличии);</w:t>
            </w:r>
          </w:p>
        </w:tc>
        <w:tc>
          <w:tcPr>
            <w:tcW w:w="2406" w:type="dxa"/>
            <w:vAlign w:val="center"/>
          </w:tcPr>
          <w:p w:rsidR="00D26E66" w:rsidRDefault="00D26E66" w:rsidP="00D26E66">
            <w:pPr>
              <w:pStyle w:val="ConsPlusNormal"/>
              <w:spacing w:line="204" w:lineRule="auto"/>
              <w:jc w:val="center"/>
            </w:pPr>
            <w:r>
              <w:t>внесены/не внесены/не применяется</w:t>
            </w:r>
          </w:p>
        </w:tc>
      </w:tr>
      <w:tr w:rsidR="00D26E66" w:rsidTr="00D26E66">
        <w:trPr>
          <w:jc w:val="center"/>
        </w:trPr>
        <w:tc>
          <w:tcPr>
            <w:tcW w:w="7514" w:type="dxa"/>
          </w:tcPr>
          <w:p w:rsidR="00D26E66" w:rsidRDefault="00D26E66" w:rsidP="00D26E66">
            <w:pPr>
              <w:pStyle w:val="ConsPlusNormal"/>
              <w:spacing w:line="204" w:lineRule="auto"/>
              <w:jc w:val="both"/>
            </w:pPr>
            <w:r>
              <w:t>о квоте приема лиц, имеющих особые права;</w:t>
            </w:r>
          </w:p>
        </w:tc>
        <w:tc>
          <w:tcPr>
            <w:tcW w:w="2406" w:type="dxa"/>
          </w:tcPr>
          <w:p w:rsidR="00D26E66" w:rsidRDefault="00D26E66" w:rsidP="00D26E66">
            <w:pPr>
              <w:pStyle w:val="ConsPlusNormal"/>
              <w:spacing w:line="204" w:lineRule="auto"/>
              <w:jc w:val="center"/>
            </w:pPr>
            <w:r>
              <w:t>внесены/не внесены/не применяется</w:t>
            </w:r>
          </w:p>
        </w:tc>
      </w:tr>
      <w:tr w:rsidR="00D26E66" w:rsidTr="00D26E66">
        <w:trPr>
          <w:jc w:val="center"/>
        </w:trPr>
        <w:tc>
          <w:tcPr>
            <w:tcW w:w="7514" w:type="dxa"/>
          </w:tcPr>
          <w:p w:rsidR="00D26E66" w:rsidRDefault="00D26E66" w:rsidP="00D26E66">
            <w:pPr>
              <w:pStyle w:val="ConsPlusNormal"/>
              <w:spacing w:line="204" w:lineRule="auto"/>
              <w:jc w:val="both"/>
            </w:pPr>
            <w:r>
              <w:t>о количестве мест для приема по договорам об образовании за счет средств физических и (или) юридических лиц.</w:t>
            </w:r>
          </w:p>
        </w:tc>
        <w:tc>
          <w:tcPr>
            <w:tcW w:w="2406" w:type="dxa"/>
            <w:vAlign w:val="center"/>
          </w:tcPr>
          <w:p w:rsidR="00D26E66" w:rsidRDefault="00D26E66" w:rsidP="00D26E66">
            <w:pPr>
              <w:pStyle w:val="ConsPlusNormal"/>
              <w:spacing w:line="204" w:lineRule="auto"/>
              <w:jc w:val="center"/>
            </w:pPr>
            <w:r>
              <w:t>внесены/не внесены</w:t>
            </w:r>
          </w:p>
        </w:tc>
      </w:tr>
      <w:tr w:rsidR="00D26E66" w:rsidTr="00D26E66">
        <w:trPr>
          <w:jc w:val="center"/>
        </w:trPr>
        <w:tc>
          <w:tcPr>
            <w:tcW w:w="7514" w:type="dxa"/>
          </w:tcPr>
          <w:p w:rsidR="00D26E66" w:rsidRDefault="00D26E66" w:rsidP="00D26E66">
            <w:pPr>
              <w:pStyle w:val="ConsPlusNormal"/>
              <w:spacing w:line="204" w:lineRule="auto"/>
              <w:jc w:val="both"/>
            </w:pPr>
            <w:r>
              <w:t>2.3. Внесение сведений в ФИС о заявлениях о приеме в образовательную организацию, а также о заявлениях, возвращенных образовательной организацией.</w:t>
            </w:r>
          </w:p>
        </w:tc>
        <w:tc>
          <w:tcPr>
            <w:tcW w:w="2406" w:type="dxa"/>
            <w:vAlign w:val="center"/>
          </w:tcPr>
          <w:p w:rsidR="00D26E66" w:rsidRDefault="00D26E66" w:rsidP="00D26E66">
            <w:pPr>
              <w:pStyle w:val="ConsPlusNormal"/>
              <w:spacing w:line="204" w:lineRule="auto"/>
              <w:jc w:val="center"/>
            </w:pPr>
            <w:r>
              <w:t>внесены/не внесены</w:t>
            </w:r>
          </w:p>
        </w:tc>
      </w:tr>
      <w:tr w:rsidR="00D26E66" w:rsidTr="00D26E66">
        <w:trPr>
          <w:jc w:val="center"/>
        </w:trPr>
        <w:tc>
          <w:tcPr>
            <w:tcW w:w="9920" w:type="dxa"/>
            <w:gridSpan w:val="2"/>
          </w:tcPr>
          <w:p w:rsidR="00D26E66" w:rsidRDefault="00D26E66" w:rsidP="00D26E66">
            <w:pPr>
              <w:pStyle w:val="ConsPlusNormal"/>
              <w:spacing w:line="204" w:lineRule="auto"/>
              <w:jc w:val="both"/>
            </w:pPr>
            <w:r>
              <w:t>2.4. Внесение сведений в ФИС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r>
      <w:tr w:rsidR="00D26E66" w:rsidTr="00D26E66">
        <w:trPr>
          <w:jc w:val="center"/>
        </w:trPr>
        <w:tc>
          <w:tcPr>
            <w:tcW w:w="7514" w:type="dxa"/>
          </w:tcPr>
          <w:p w:rsidR="00D26E66" w:rsidRDefault="00D26E66" w:rsidP="00D26E66">
            <w:pPr>
              <w:pStyle w:val="ConsPlusNormal"/>
              <w:spacing w:line="204" w:lineRule="auto"/>
              <w:jc w:val="both"/>
            </w:pPr>
            <w:r>
              <w:t>о результатах вступительных испытаний в образовательную организацию (при наличии);</w:t>
            </w:r>
          </w:p>
        </w:tc>
        <w:tc>
          <w:tcPr>
            <w:tcW w:w="2406" w:type="dxa"/>
            <w:vAlign w:val="center"/>
          </w:tcPr>
          <w:p w:rsidR="00D26E66" w:rsidRDefault="00D26E66" w:rsidP="00D26E66">
            <w:pPr>
              <w:pStyle w:val="ConsPlusNormal"/>
              <w:spacing w:line="204" w:lineRule="auto"/>
              <w:jc w:val="center"/>
            </w:pPr>
            <w:r>
              <w:t>внесены/не внесены</w:t>
            </w:r>
          </w:p>
        </w:tc>
      </w:tr>
      <w:tr w:rsidR="00D26E66" w:rsidTr="00D26E66">
        <w:trPr>
          <w:jc w:val="center"/>
        </w:trPr>
        <w:tc>
          <w:tcPr>
            <w:tcW w:w="7514" w:type="dxa"/>
          </w:tcPr>
          <w:p w:rsidR="00D26E66" w:rsidRDefault="00D26E66" w:rsidP="00D26E66">
            <w:pPr>
              <w:pStyle w:val="ConsPlusNormal"/>
              <w:spacing w:line="204" w:lineRule="auto"/>
              <w:jc w:val="both"/>
            </w:pPr>
            <w:r>
              <w:t>об особых правах, предоставленных поступающим при приеме;</w:t>
            </w:r>
          </w:p>
        </w:tc>
        <w:tc>
          <w:tcPr>
            <w:tcW w:w="2406" w:type="dxa"/>
            <w:vAlign w:val="center"/>
          </w:tcPr>
          <w:p w:rsidR="00D26E66" w:rsidRDefault="00D26E66" w:rsidP="00D26E66">
            <w:pPr>
              <w:pStyle w:val="ConsPlusNormal"/>
              <w:spacing w:line="204" w:lineRule="auto"/>
              <w:jc w:val="center"/>
            </w:pPr>
            <w:r>
              <w:t>внесены/не внесены</w:t>
            </w:r>
          </w:p>
        </w:tc>
      </w:tr>
      <w:tr w:rsidR="00D26E66" w:rsidTr="00D26E66">
        <w:trPr>
          <w:jc w:val="center"/>
        </w:trPr>
        <w:tc>
          <w:tcPr>
            <w:tcW w:w="7514" w:type="dxa"/>
          </w:tcPr>
          <w:p w:rsidR="00D26E66" w:rsidRDefault="00D26E66" w:rsidP="00D26E66">
            <w:pPr>
              <w:pStyle w:val="ConsPlusNormal"/>
              <w:spacing w:line="204" w:lineRule="auto"/>
              <w:jc w:val="both"/>
            </w:pPr>
            <w:r>
              <w:t>о лицах, зачисленных на обучение;</w:t>
            </w:r>
          </w:p>
        </w:tc>
        <w:tc>
          <w:tcPr>
            <w:tcW w:w="2406" w:type="dxa"/>
            <w:vAlign w:val="center"/>
          </w:tcPr>
          <w:p w:rsidR="00D26E66" w:rsidRDefault="00D26E66" w:rsidP="00D26E66">
            <w:pPr>
              <w:pStyle w:val="ConsPlusNormal"/>
              <w:spacing w:line="204" w:lineRule="auto"/>
              <w:jc w:val="center"/>
            </w:pPr>
            <w:r>
              <w:t>внесены/не внесены</w:t>
            </w:r>
          </w:p>
        </w:tc>
      </w:tr>
      <w:tr w:rsidR="00D26E66" w:rsidTr="00D26E66">
        <w:trPr>
          <w:jc w:val="center"/>
        </w:trPr>
        <w:tc>
          <w:tcPr>
            <w:tcW w:w="7514" w:type="dxa"/>
          </w:tcPr>
          <w:p w:rsidR="00D26E66" w:rsidRDefault="00D26E66" w:rsidP="00D26E66">
            <w:pPr>
              <w:pStyle w:val="ConsPlusNormal"/>
              <w:spacing w:line="204" w:lineRule="auto"/>
              <w:jc w:val="both"/>
            </w:pPr>
            <w:r>
              <w:t>о лицах, исключенных их числа зачисленных на обучение.</w:t>
            </w:r>
          </w:p>
        </w:tc>
        <w:tc>
          <w:tcPr>
            <w:tcW w:w="2406" w:type="dxa"/>
            <w:vAlign w:val="center"/>
          </w:tcPr>
          <w:p w:rsidR="00D26E66" w:rsidRDefault="00D26E66" w:rsidP="00D26E66">
            <w:pPr>
              <w:pStyle w:val="ConsPlusNormal"/>
              <w:spacing w:line="204" w:lineRule="auto"/>
              <w:jc w:val="center"/>
            </w:pPr>
            <w:r>
              <w:t>внесены/не внесены</w:t>
            </w:r>
          </w:p>
        </w:tc>
      </w:tr>
      <w:tr w:rsidR="00D26E66" w:rsidTr="00D26E66">
        <w:trPr>
          <w:jc w:val="center"/>
        </w:trPr>
        <w:tc>
          <w:tcPr>
            <w:tcW w:w="9920" w:type="dxa"/>
            <w:gridSpan w:val="2"/>
          </w:tcPr>
          <w:p w:rsidR="00D26E66" w:rsidRDefault="00D26E66" w:rsidP="00D26E66">
            <w:pPr>
              <w:pStyle w:val="ConsPlusNormal"/>
              <w:spacing w:line="204" w:lineRule="auto"/>
              <w:jc w:val="both"/>
            </w:pPr>
            <w:r>
              <w:t>2.5. Соблюдение требований в части приема граждан на обучение в образовательную организацию (в том числе сведений ЕГЭ), а именно:</w:t>
            </w:r>
          </w:p>
        </w:tc>
      </w:tr>
      <w:tr w:rsidR="00D26E66" w:rsidTr="00D26E66">
        <w:trPr>
          <w:jc w:val="center"/>
        </w:trPr>
        <w:tc>
          <w:tcPr>
            <w:tcW w:w="7514" w:type="dxa"/>
          </w:tcPr>
          <w:p w:rsidR="00D26E66" w:rsidRDefault="00D26E66" w:rsidP="00D26E66">
            <w:pPr>
              <w:pStyle w:val="ConsPlusNormal"/>
              <w:spacing w:line="204" w:lineRule="auto"/>
              <w:jc w:val="both"/>
            </w:pPr>
            <w:r>
              <w:t xml:space="preserve">соблюдение установленных порядком приема </w:t>
            </w:r>
            <w:hyperlink w:anchor="P369" w:history="1">
              <w:r>
                <w:rPr>
                  <w:color w:val="0000FF"/>
                </w:rPr>
                <w:t>&lt;***&gt;</w:t>
              </w:r>
            </w:hyperlink>
            <w:r>
              <w:t xml:space="preserve"> сроков размещения на официальном сайте информации о начале приема документов, необходимых для поступления;</w:t>
            </w:r>
          </w:p>
        </w:tc>
        <w:tc>
          <w:tcPr>
            <w:tcW w:w="2406" w:type="dxa"/>
            <w:vAlign w:val="center"/>
          </w:tcPr>
          <w:p w:rsidR="00D26E66" w:rsidRDefault="00D26E66" w:rsidP="00D26E66">
            <w:pPr>
              <w:pStyle w:val="ConsPlusNormal"/>
              <w:spacing w:line="204" w:lineRule="auto"/>
              <w:jc w:val="center"/>
            </w:pPr>
            <w:r>
              <w:t>соблюдаются/не соблюдаются</w:t>
            </w:r>
          </w:p>
        </w:tc>
      </w:tr>
      <w:tr w:rsidR="00D26E66" w:rsidTr="00D26E66">
        <w:trPr>
          <w:jc w:val="center"/>
        </w:trPr>
        <w:tc>
          <w:tcPr>
            <w:tcW w:w="7514" w:type="dxa"/>
          </w:tcPr>
          <w:p w:rsidR="00D26E66" w:rsidRDefault="00D26E66" w:rsidP="00D26E66">
            <w:pPr>
              <w:pStyle w:val="ConsPlusNormal"/>
              <w:spacing w:line="204" w:lineRule="auto"/>
              <w:jc w:val="both"/>
            </w:pPr>
            <w:r>
              <w:t xml:space="preserve">соблюдение сроков проведения приемной кампании (соответствие фактической даты публикации приказа о зачислении и даты, установленной порядком приема </w:t>
            </w:r>
            <w:hyperlink w:anchor="P369" w:history="1">
              <w:r>
                <w:rPr>
                  <w:color w:val="0000FF"/>
                </w:rPr>
                <w:t>&lt;***&gt;</w:t>
              </w:r>
            </w:hyperlink>
            <w:r>
              <w:t>)</w:t>
            </w:r>
          </w:p>
        </w:tc>
        <w:tc>
          <w:tcPr>
            <w:tcW w:w="2406" w:type="dxa"/>
            <w:vAlign w:val="center"/>
          </w:tcPr>
          <w:p w:rsidR="00D26E66" w:rsidRDefault="00D26E66" w:rsidP="00D26E66">
            <w:pPr>
              <w:pStyle w:val="ConsPlusNormal"/>
              <w:spacing w:line="204" w:lineRule="auto"/>
              <w:jc w:val="center"/>
            </w:pPr>
            <w:r>
              <w:t>соблюдаются/не соблюдаются</w:t>
            </w:r>
          </w:p>
        </w:tc>
      </w:tr>
      <w:tr w:rsidR="00D26E66" w:rsidTr="00D26E66">
        <w:trPr>
          <w:jc w:val="center"/>
        </w:trPr>
        <w:tc>
          <w:tcPr>
            <w:tcW w:w="7514" w:type="dxa"/>
          </w:tcPr>
          <w:p w:rsidR="00D26E66" w:rsidRDefault="00D26E66" w:rsidP="00D26E66">
            <w:pPr>
              <w:pStyle w:val="ConsPlusNormal"/>
              <w:spacing w:line="204" w:lineRule="auto"/>
              <w:jc w:val="both"/>
            </w:pPr>
            <w:r>
              <w:t xml:space="preserve">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 и даты, установленной порядком приема </w:t>
            </w:r>
            <w:hyperlink w:anchor="P369" w:history="1">
              <w:r>
                <w:rPr>
                  <w:color w:val="0000FF"/>
                </w:rPr>
                <w:t>&lt;***&gt;</w:t>
              </w:r>
            </w:hyperlink>
            <w:r>
              <w:t>)</w:t>
            </w:r>
          </w:p>
        </w:tc>
        <w:tc>
          <w:tcPr>
            <w:tcW w:w="2406" w:type="dxa"/>
            <w:vAlign w:val="center"/>
          </w:tcPr>
          <w:p w:rsidR="00D26E66" w:rsidRDefault="00D26E66" w:rsidP="00D26E66">
            <w:pPr>
              <w:pStyle w:val="ConsPlusNormal"/>
              <w:spacing w:line="204" w:lineRule="auto"/>
              <w:jc w:val="center"/>
            </w:pPr>
            <w:r>
              <w:t>соблюдаются/не соблюдаются</w:t>
            </w:r>
          </w:p>
        </w:tc>
      </w:tr>
      <w:tr w:rsidR="00D26E66" w:rsidTr="00D26E66">
        <w:trPr>
          <w:jc w:val="center"/>
        </w:trPr>
        <w:tc>
          <w:tcPr>
            <w:tcW w:w="7514" w:type="dxa"/>
          </w:tcPr>
          <w:p w:rsidR="00D26E66" w:rsidRDefault="00D26E66" w:rsidP="00D26E66">
            <w:pPr>
              <w:pStyle w:val="ConsPlusNormal"/>
              <w:spacing w:line="204" w:lineRule="auto"/>
              <w:jc w:val="both"/>
            </w:pPr>
            <w:r>
              <w:t>соответствие сведений о количестве баллов ЕГЭ в приказах о зачислении результатам, содержащимся в подсистеме ФИС;</w:t>
            </w:r>
          </w:p>
        </w:tc>
        <w:tc>
          <w:tcPr>
            <w:tcW w:w="2406" w:type="dxa"/>
            <w:vAlign w:val="center"/>
          </w:tcPr>
          <w:p w:rsidR="00D26E66" w:rsidRDefault="00D26E66" w:rsidP="00D26E66">
            <w:pPr>
              <w:pStyle w:val="ConsPlusNormal"/>
              <w:spacing w:line="204" w:lineRule="auto"/>
              <w:jc w:val="center"/>
            </w:pPr>
            <w:r>
              <w:t>соответствуют/не соответствуют</w:t>
            </w:r>
          </w:p>
        </w:tc>
      </w:tr>
      <w:tr w:rsidR="00D26E66" w:rsidTr="00D26E66">
        <w:trPr>
          <w:jc w:val="center"/>
        </w:trPr>
        <w:tc>
          <w:tcPr>
            <w:tcW w:w="7514" w:type="dxa"/>
          </w:tcPr>
          <w:p w:rsidR="00D26E66" w:rsidRDefault="00D26E66" w:rsidP="00D26E66">
            <w:pPr>
              <w:pStyle w:val="ConsPlusNormal"/>
              <w:spacing w:line="204" w:lineRule="auto"/>
              <w:jc w:val="both"/>
            </w:pPr>
            <w: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2406" w:type="dxa"/>
            <w:vAlign w:val="center"/>
          </w:tcPr>
          <w:p w:rsidR="00D26E66" w:rsidRDefault="00D26E66" w:rsidP="00D26E66">
            <w:pPr>
              <w:pStyle w:val="ConsPlusNormal"/>
              <w:spacing w:line="204" w:lineRule="auto"/>
              <w:jc w:val="center"/>
            </w:pPr>
            <w:r>
              <w:t>соблюдается/не соблюдается</w:t>
            </w:r>
          </w:p>
        </w:tc>
      </w:tr>
      <w:tr w:rsidR="00D26E66" w:rsidTr="00D26E66">
        <w:trPr>
          <w:jc w:val="center"/>
        </w:trPr>
        <w:tc>
          <w:tcPr>
            <w:tcW w:w="7514" w:type="dxa"/>
          </w:tcPr>
          <w:p w:rsidR="00D26E66" w:rsidRDefault="00D26E66" w:rsidP="00D26E66">
            <w:pPr>
              <w:pStyle w:val="ConsPlusNormal"/>
              <w:spacing w:line="204" w:lineRule="auto"/>
              <w:jc w:val="both"/>
            </w:pPr>
            <w:r>
              <w:t xml:space="preserve">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w:t>
            </w:r>
            <w:r>
              <w:lastRenderedPageBreak/>
              <w:t>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2406" w:type="dxa"/>
            <w:vAlign w:val="center"/>
          </w:tcPr>
          <w:p w:rsidR="00D26E66" w:rsidRDefault="00D26E66" w:rsidP="00D26E66">
            <w:pPr>
              <w:pStyle w:val="ConsPlusNormal"/>
              <w:spacing w:line="204" w:lineRule="auto"/>
              <w:jc w:val="center"/>
            </w:pPr>
            <w:r>
              <w:lastRenderedPageBreak/>
              <w:t>соблюдается/не соблюдается</w:t>
            </w:r>
          </w:p>
        </w:tc>
      </w:tr>
      <w:tr w:rsidR="00D26E66" w:rsidTr="00D26E66">
        <w:trPr>
          <w:jc w:val="center"/>
        </w:trPr>
        <w:tc>
          <w:tcPr>
            <w:tcW w:w="7514" w:type="dxa"/>
          </w:tcPr>
          <w:p w:rsidR="00D26E66" w:rsidRDefault="00D26E66" w:rsidP="00D26E66">
            <w:pPr>
              <w:pStyle w:val="ConsPlusNormal"/>
              <w:spacing w:line="204" w:lineRule="auto"/>
              <w:jc w:val="both"/>
            </w:pPr>
            <w:r>
              <w:t>отсутствие в приказе образовательной организации информации о зачислении граждан, зачисленных на второй и последующие курсы;</w:t>
            </w:r>
          </w:p>
        </w:tc>
        <w:tc>
          <w:tcPr>
            <w:tcW w:w="2406" w:type="dxa"/>
            <w:vAlign w:val="center"/>
          </w:tcPr>
          <w:p w:rsidR="00D26E66" w:rsidRDefault="00D26E66" w:rsidP="00D26E66">
            <w:pPr>
              <w:pStyle w:val="ConsPlusNormal"/>
              <w:spacing w:line="204" w:lineRule="auto"/>
              <w:jc w:val="center"/>
            </w:pPr>
            <w:r>
              <w:t>соблюдается/не соблюдается</w:t>
            </w:r>
          </w:p>
        </w:tc>
      </w:tr>
      <w:tr w:rsidR="00D26E66" w:rsidTr="00D26E66">
        <w:trPr>
          <w:jc w:val="center"/>
        </w:trPr>
        <w:tc>
          <w:tcPr>
            <w:tcW w:w="7514" w:type="dxa"/>
          </w:tcPr>
          <w:p w:rsidR="00D26E66" w:rsidRDefault="00D26E66" w:rsidP="00D26E66">
            <w:pPr>
              <w:pStyle w:val="ConsPlusNormal"/>
              <w:spacing w:line="204" w:lineRule="auto"/>
              <w:jc w:val="both"/>
            </w:pPr>
            <w: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2406" w:type="dxa"/>
            <w:vAlign w:val="center"/>
          </w:tcPr>
          <w:p w:rsidR="00D26E66" w:rsidRDefault="00D26E66" w:rsidP="00D26E66">
            <w:pPr>
              <w:pStyle w:val="ConsPlusNormal"/>
              <w:spacing w:line="204" w:lineRule="auto"/>
              <w:jc w:val="center"/>
            </w:pPr>
            <w:r>
              <w:t>соблюдается/не соблюдается</w:t>
            </w:r>
          </w:p>
        </w:tc>
      </w:tr>
      <w:tr w:rsidR="00D26E66" w:rsidTr="00D26E66">
        <w:trPr>
          <w:jc w:val="center"/>
        </w:trPr>
        <w:tc>
          <w:tcPr>
            <w:tcW w:w="9920" w:type="dxa"/>
            <w:gridSpan w:val="2"/>
          </w:tcPr>
          <w:p w:rsidR="00D26E66" w:rsidRDefault="00D26E66" w:rsidP="00D26E66">
            <w:pPr>
              <w:pStyle w:val="ConsPlusNormal"/>
              <w:spacing w:line="204" w:lineRule="auto"/>
              <w:jc w:val="both"/>
            </w:pPr>
            <w:bookmarkStart w:id="8" w:name="P341"/>
            <w:bookmarkEnd w:id="8"/>
            <w:r>
              <w:t xml:space="preserve">3. Соответствие информации о результатах приема, представленной в ФИС, и сведений, размещенных на официальном сайте </w:t>
            </w:r>
            <w:hyperlink w:anchor="P367" w:history="1">
              <w:r>
                <w:rPr>
                  <w:color w:val="0000FF"/>
                </w:rPr>
                <w:t>&lt;*&gt;</w:t>
              </w:r>
            </w:hyperlink>
            <w:r>
              <w:t xml:space="preserve">, </w:t>
            </w:r>
            <w:hyperlink w:anchor="P368" w:history="1">
              <w:r>
                <w:rPr>
                  <w:color w:val="0000FF"/>
                </w:rPr>
                <w:t>&lt;**&gt;</w:t>
              </w:r>
            </w:hyperlink>
          </w:p>
        </w:tc>
      </w:tr>
      <w:tr w:rsidR="00D26E66" w:rsidTr="00D26E66">
        <w:trPr>
          <w:jc w:val="center"/>
        </w:trPr>
        <w:tc>
          <w:tcPr>
            <w:tcW w:w="9920" w:type="dxa"/>
            <w:gridSpan w:val="2"/>
          </w:tcPr>
          <w:p w:rsidR="00D26E66" w:rsidRDefault="00D26E66" w:rsidP="00D26E66">
            <w:pPr>
              <w:pStyle w:val="ConsPlusNormal"/>
              <w:spacing w:line="204" w:lineRule="auto"/>
              <w:jc w:val="both"/>
            </w:pPr>
            <w:r>
              <w:t>3.1. Соответствие сведений, представленных на официальном сайте, сведениям, представленным в ФИС, в том числе:</w:t>
            </w:r>
          </w:p>
        </w:tc>
      </w:tr>
      <w:tr w:rsidR="00D26E66" w:rsidTr="00D26E66">
        <w:trPr>
          <w:jc w:val="center"/>
        </w:trPr>
        <w:tc>
          <w:tcPr>
            <w:tcW w:w="7514" w:type="dxa"/>
          </w:tcPr>
          <w:p w:rsidR="00D26E66" w:rsidRDefault="00D26E66" w:rsidP="00D26E66">
            <w:pPr>
              <w:pStyle w:val="ConsPlusNormal"/>
              <w:spacing w:line="204" w:lineRule="auto"/>
              <w:jc w:val="both"/>
            </w:pPr>
            <w:r>
              <w:t>информации о перечне и формах проведения вступительных испытаний;</w:t>
            </w:r>
          </w:p>
        </w:tc>
        <w:tc>
          <w:tcPr>
            <w:tcW w:w="2406" w:type="dxa"/>
            <w:vAlign w:val="center"/>
          </w:tcPr>
          <w:p w:rsidR="00D26E66" w:rsidRDefault="00D26E66" w:rsidP="00D26E66">
            <w:pPr>
              <w:pStyle w:val="ConsPlusNormal"/>
              <w:spacing w:line="204" w:lineRule="auto"/>
              <w:jc w:val="center"/>
            </w:pPr>
            <w:r>
              <w:t>соответствует/не соответствует</w:t>
            </w:r>
          </w:p>
        </w:tc>
      </w:tr>
      <w:tr w:rsidR="00D26E66" w:rsidTr="00D26E66">
        <w:trPr>
          <w:jc w:val="center"/>
        </w:trPr>
        <w:tc>
          <w:tcPr>
            <w:tcW w:w="7514" w:type="dxa"/>
          </w:tcPr>
          <w:p w:rsidR="00D26E66" w:rsidRDefault="00D26E66" w:rsidP="00D26E66">
            <w:pPr>
              <w:pStyle w:val="ConsPlusNormal"/>
              <w:spacing w:line="204" w:lineRule="auto"/>
              <w:jc w:val="both"/>
            </w:pPr>
            <w:r>
              <w:t>информации о приоритетности вступительных испытаний при ранжировании поступающих по результатам вступительных испытаний;</w:t>
            </w:r>
          </w:p>
        </w:tc>
        <w:tc>
          <w:tcPr>
            <w:tcW w:w="2406" w:type="dxa"/>
            <w:vAlign w:val="center"/>
          </w:tcPr>
          <w:p w:rsidR="00D26E66" w:rsidRDefault="00D26E66" w:rsidP="00D26E66">
            <w:pPr>
              <w:pStyle w:val="ConsPlusNormal"/>
              <w:spacing w:line="204" w:lineRule="auto"/>
              <w:jc w:val="center"/>
            </w:pPr>
            <w:r>
              <w:t>соответствует/не соответствует</w:t>
            </w:r>
          </w:p>
        </w:tc>
      </w:tr>
      <w:tr w:rsidR="00D26E66" w:rsidTr="00D26E66">
        <w:trPr>
          <w:jc w:val="center"/>
        </w:trPr>
        <w:tc>
          <w:tcPr>
            <w:tcW w:w="7514" w:type="dxa"/>
          </w:tcPr>
          <w:p w:rsidR="00D26E66" w:rsidRDefault="00D26E66" w:rsidP="00D26E66">
            <w:pPr>
              <w:pStyle w:val="ConsPlusNormal"/>
              <w:spacing w:line="204" w:lineRule="auto"/>
              <w:jc w:val="both"/>
            </w:pPr>
            <w:r>
              <w:t>информации о минимальном количестве баллов для каждого вступительного испытания по каждому конкурсу.</w:t>
            </w:r>
          </w:p>
        </w:tc>
        <w:tc>
          <w:tcPr>
            <w:tcW w:w="2406" w:type="dxa"/>
            <w:vAlign w:val="center"/>
          </w:tcPr>
          <w:p w:rsidR="00D26E66" w:rsidRDefault="00D26E66" w:rsidP="00D26E66">
            <w:pPr>
              <w:pStyle w:val="ConsPlusNormal"/>
              <w:spacing w:line="204" w:lineRule="auto"/>
              <w:jc w:val="center"/>
            </w:pPr>
            <w:r>
              <w:t>соответствует/не соответствует</w:t>
            </w:r>
          </w:p>
        </w:tc>
      </w:tr>
      <w:tr w:rsidR="00D26E66" w:rsidTr="00D26E66">
        <w:trPr>
          <w:jc w:val="center"/>
        </w:trPr>
        <w:tc>
          <w:tcPr>
            <w:tcW w:w="9920" w:type="dxa"/>
            <w:gridSpan w:val="2"/>
          </w:tcPr>
          <w:p w:rsidR="00D26E66" w:rsidRDefault="00D26E66" w:rsidP="00D26E66">
            <w:pPr>
              <w:pStyle w:val="ConsPlusNormal"/>
              <w:spacing w:line="204" w:lineRule="auto"/>
              <w:jc w:val="both"/>
            </w:pPr>
            <w:r>
              <w:t>3.2. Соответствие сведений об контрольных цифрах приема граждан на обучение, а также о количестве мест для приема граждан на обучение за счет бюджетных ассигнований федерального бюджета, бюджетов субъектов Российской Федерации, местных бюджетов, квотах целевого приема, количестве мест для приема по договорам об образовании за счет средств физических и (или) юридических лиц, представленных на официальном сайте и в ФИС, в том числе:</w:t>
            </w:r>
          </w:p>
        </w:tc>
      </w:tr>
      <w:tr w:rsidR="00D26E66" w:rsidTr="00D26E66">
        <w:trPr>
          <w:jc w:val="center"/>
        </w:trPr>
        <w:tc>
          <w:tcPr>
            <w:tcW w:w="7514" w:type="dxa"/>
          </w:tcPr>
          <w:p w:rsidR="00D26E66" w:rsidRDefault="00D26E66" w:rsidP="00D26E66">
            <w:pPr>
              <w:pStyle w:val="ConsPlusNormal"/>
              <w:spacing w:line="204" w:lineRule="auto"/>
              <w:jc w:val="both"/>
            </w:pPr>
            <w:r>
              <w:t>сведений о контрольных цифрах приема граждан на обучение;</w:t>
            </w:r>
          </w:p>
        </w:tc>
        <w:tc>
          <w:tcPr>
            <w:tcW w:w="2406" w:type="dxa"/>
            <w:vAlign w:val="center"/>
          </w:tcPr>
          <w:p w:rsidR="00D26E66" w:rsidRDefault="00D26E66" w:rsidP="00D26E66">
            <w:pPr>
              <w:pStyle w:val="ConsPlusNormal"/>
              <w:spacing w:line="204" w:lineRule="auto"/>
              <w:jc w:val="center"/>
            </w:pPr>
            <w:r>
              <w:t>соответствуют/не соответствуют</w:t>
            </w:r>
          </w:p>
        </w:tc>
      </w:tr>
      <w:tr w:rsidR="00D26E66" w:rsidTr="00D26E66">
        <w:trPr>
          <w:jc w:val="center"/>
        </w:trPr>
        <w:tc>
          <w:tcPr>
            <w:tcW w:w="7514" w:type="dxa"/>
          </w:tcPr>
          <w:p w:rsidR="00D26E66" w:rsidRDefault="00D26E66" w:rsidP="00D26E66">
            <w:pPr>
              <w:pStyle w:val="ConsPlusNormal"/>
              <w:spacing w:line="204" w:lineRule="auto"/>
              <w:jc w:val="both"/>
            </w:pPr>
            <w:r>
              <w:t>сведений о квотах приема на целевое обучение (при наличии);</w:t>
            </w:r>
          </w:p>
        </w:tc>
        <w:tc>
          <w:tcPr>
            <w:tcW w:w="2406" w:type="dxa"/>
            <w:vAlign w:val="center"/>
          </w:tcPr>
          <w:p w:rsidR="00D26E66" w:rsidRDefault="00D26E66" w:rsidP="00D26E66">
            <w:pPr>
              <w:pStyle w:val="ConsPlusNormal"/>
              <w:spacing w:line="204" w:lineRule="auto"/>
              <w:jc w:val="center"/>
            </w:pPr>
            <w:r>
              <w:t>соответствуют/не соответствуют</w:t>
            </w:r>
          </w:p>
        </w:tc>
      </w:tr>
      <w:tr w:rsidR="00D26E66" w:rsidTr="00D26E66">
        <w:trPr>
          <w:jc w:val="center"/>
        </w:trPr>
        <w:tc>
          <w:tcPr>
            <w:tcW w:w="7514" w:type="dxa"/>
          </w:tcPr>
          <w:p w:rsidR="00D26E66" w:rsidRDefault="00D26E66" w:rsidP="00D26E66">
            <w:pPr>
              <w:pStyle w:val="ConsPlusNormal"/>
              <w:spacing w:line="204" w:lineRule="auto"/>
              <w:jc w:val="both"/>
            </w:pPr>
            <w:r>
              <w:t>сведений о квоте приема лиц, имеющих особое право;</w:t>
            </w:r>
          </w:p>
        </w:tc>
        <w:tc>
          <w:tcPr>
            <w:tcW w:w="2406" w:type="dxa"/>
            <w:vAlign w:val="center"/>
          </w:tcPr>
          <w:p w:rsidR="00D26E66" w:rsidRDefault="00D26E66" w:rsidP="00D26E66">
            <w:pPr>
              <w:pStyle w:val="ConsPlusNormal"/>
              <w:spacing w:line="204" w:lineRule="auto"/>
              <w:jc w:val="center"/>
            </w:pPr>
            <w:r>
              <w:t>соответствуют/не соответствуют</w:t>
            </w:r>
          </w:p>
        </w:tc>
      </w:tr>
      <w:tr w:rsidR="00D26E66" w:rsidTr="00D26E66">
        <w:trPr>
          <w:jc w:val="center"/>
        </w:trPr>
        <w:tc>
          <w:tcPr>
            <w:tcW w:w="7514" w:type="dxa"/>
          </w:tcPr>
          <w:p w:rsidR="00D26E66" w:rsidRDefault="00D26E66" w:rsidP="00D26E66">
            <w:pPr>
              <w:pStyle w:val="ConsPlusNormal"/>
              <w:spacing w:line="204" w:lineRule="auto"/>
              <w:jc w:val="both"/>
            </w:pPr>
            <w:r>
              <w:t>сведений о количестве мест для приема по договорам об образовании за счет средств физических и (или) юридических лиц.</w:t>
            </w:r>
          </w:p>
        </w:tc>
        <w:tc>
          <w:tcPr>
            <w:tcW w:w="2406" w:type="dxa"/>
            <w:vAlign w:val="center"/>
          </w:tcPr>
          <w:p w:rsidR="00D26E66" w:rsidRDefault="00D26E66" w:rsidP="00D26E66">
            <w:pPr>
              <w:pStyle w:val="ConsPlusNormal"/>
              <w:spacing w:line="204" w:lineRule="auto"/>
              <w:jc w:val="center"/>
            </w:pPr>
            <w:r>
              <w:t>соответствуют/не соответствуют</w:t>
            </w:r>
          </w:p>
        </w:tc>
      </w:tr>
      <w:tr w:rsidR="00D26E66" w:rsidTr="00D26E66">
        <w:trPr>
          <w:jc w:val="center"/>
        </w:trPr>
        <w:tc>
          <w:tcPr>
            <w:tcW w:w="9920" w:type="dxa"/>
            <w:gridSpan w:val="2"/>
          </w:tcPr>
          <w:p w:rsidR="00D26E66" w:rsidRDefault="00D26E66" w:rsidP="00D26E66">
            <w:pPr>
              <w:pStyle w:val="ConsPlusNormal"/>
              <w:spacing w:line="204" w:lineRule="auto"/>
              <w:jc w:val="both"/>
            </w:pPr>
            <w:r>
              <w:t>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официальном сайте, сведениям, представленным в ФИС, в том числе:</w:t>
            </w:r>
          </w:p>
        </w:tc>
      </w:tr>
      <w:tr w:rsidR="00D26E66" w:rsidTr="00D26E66">
        <w:trPr>
          <w:jc w:val="center"/>
        </w:trPr>
        <w:tc>
          <w:tcPr>
            <w:tcW w:w="7514" w:type="dxa"/>
          </w:tcPr>
          <w:p w:rsidR="00D26E66" w:rsidRDefault="00D26E66" w:rsidP="00D26E66">
            <w:pPr>
              <w:pStyle w:val="ConsPlusNormal"/>
              <w:spacing w:line="204" w:lineRule="auto"/>
              <w:jc w:val="both"/>
            </w:pPr>
            <w:r>
              <w:t>сведений о результатах вступительных испытаний в образовательную организацию;</w:t>
            </w:r>
          </w:p>
        </w:tc>
        <w:tc>
          <w:tcPr>
            <w:tcW w:w="2406" w:type="dxa"/>
          </w:tcPr>
          <w:p w:rsidR="00D26E66" w:rsidRDefault="00D26E66" w:rsidP="00D26E66">
            <w:pPr>
              <w:pStyle w:val="ConsPlusNormal"/>
              <w:spacing w:line="204" w:lineRule="auto"/>
              <w:jc w:val="center"/>
            </w:pPr>
            <w:r>
              <w:t>соответствуют/не соответствуют</w:t>
            </w:r>
          </w:p>
        </w:tc>
      </w:tr>
      <w:tr w:rsidR="00D26E66" w:rsidTr="00D26E66">
        <w:trPr>
          <w:jc w:val="center"/>
        </w:trPr>
        <w:tc>
          <w:tcPr>
            <w:tcW w:w="7514" w:type="dxa"/>
          </w:tcPr>
          <w:p w:rsidR="00D26E66" w:rsidRDefault="00D26E66" w:rsidP="00D26E66">
            <w:pPr>
              <w:pStyle w:val="ConsPlusNormal"/>
              <w:spacing w:line="204" w:lineRule="auto"/>
              <w:jc w:val="both"/>
            </w:pPr>
            <w:r>
              <w:t>сведений об особых правах, предоставленных поступающим при приеме;</w:t>
            </w:r>
          </w:p>
        </w:tc>
        <w:tc>
          <w:tcPr>
            <w:tcW w:w="2406" w:type="dxa"/>
          </w:tcPr>
          <w:p w:rsidR="00D26E66" w:rsidRDefault="00D26E66" w:rsidP="00D26E66">
            <w:pPr>
              <w:pStyle w:val="ConsPlusNormal"/>
              <w:spacing w:line="204" w:lineRule="auto"/>
              <w:jc w:val="center"/>
            </w:pPr>
            <w:r>
              <w:t>соответствуют/не соответствуют</w:t>
            </w:r>
          </w:p>
        </w:tc>
      </w:tr>
      <w:tr w:rsidR="00D26E66" w:rsidTr="00D26E66">
        <w:trPr>
          <w:jc w:val="center"/>
        </w:trPr>
        <w:tc>
          <w:tcPr>
            <w:tcW w:w="7514" w:type="dxa"/>
          </w:tcPr>
          <w:p w:rsidR="00D26E66" w:rsidRDefault="00D26E66" w:rsidP="00D26E66">
            <w:pPr>
              <w:pStyle w:val="ConsPlusNormal"/>
              <w:spacing w:line="204" w:lineRule="auto"/>
              <w:jc w:val="both"/>
            </w:pPr>
            <w:r>
              <w:t>сведений о зачислении лиц, успешно прошедших вступительные испытания.</w:t>
            </w:r>
          </w:p>
        </w:tc>
        <w:tc>
          <w:tcPr>
            <w:tcW w:w="2406" w:type="dxa"/>
          </w:tcPr>
          <w:p w:rsidR="00D26E66" w:rsidRDefault="00D26E66" w:rsidP="00D26E66">
            <w:pPr>
              <w:pStyle w:val="ConsPlusNormal"/>
              <w:spacing w:line="204" w:lineRule="auto"/>
              <w:jc w:val="center"/>
            </w:pPr>
            <w:r>
              <w:t>соответствуют/не соответствуют</w:t>
            </w:r>
          </w:p>
        </w:tc>
      </w:tr>
    </w:tbl>
    <w:p w:rsidR="00D26E66" w:rsidRDefault="00D26E66" w:rsidP="00D26E66">
      <w:pPr>
        <w:pStyle w:val="ConsPlusNormal"/>
        <w:ind w:firstLine="540"/>
        <w:jc w:val="both"/>
      </w:pPr>
      <w:r>
        <w:t>--------------------------------</w:t>
      </w:r>
    </w:p>
    <w:p w:rsidR="00D26E66" w:rsidRPr="0015235B" w:rsidRDefault="00D26E66" w:rsidP="00D26E66">
      <w:pPr>
        <w:pStyle w:val="ConsPlusNormal"/>
        <w:ind w:firstLine="540"/>
        <w:jc w:val="both"/>
      </w:pPr>
      <w:bookmarkStart w:id="9" w:name="P367"/>
      <w:bookmarkEnd w:id="9"/>
      <w:r>
        <w:t xml:space="preserve">&lt;*&gt; </w:t>
      </w:r>
      <w:hyperlink r:id="rId11" w:history="1">
        <w:r>
          <w:rPr>
            <w:color w:val="0000FF"/>
          </w:rPr>
          <w:t>Постановление</w:t>
        </w:r>
      </w:hyperlink>
      <w:r>
        <w:t xml:space="preserve"> Правительства Российской Федерации от </w:t>
      </w:r>
      <w:r w:rsidRPr="0015235B">
        <w:rPr>
          <w:highlight w:val="green"/>
        </w:rPr>
        <w:t>10 июля 2013</w:t>
      </w:r>
      <w:r>
        <w:t xml:space="preserve">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w:t>
      </w:r>
      <w:r w:rsidRPr="0015235B">
        <w:rPr>
          <w:highlight w:val="yellow"/>
        </w:rPr>
        <w:t>информации об образовательной организации</w:t>
      </w:r>
      <w:r>
        <w:t xml:space="preserve">" (Собрание законодательства Российской Федерации, 2013, N 29, ст. 3964; 2015, N 43, ст. 5979; 2017, N 21, ст. </w:t>
      </w:r>
      <w:r>
        <w:lastRenderedPageBreak/>
        <w:t xml:space="preserve">3025; N 33, ст. 5202; 2018, N 50, ст. 7755; 2019, N 13, ст. 1406); </w:t>
      </w:r>
      <w:hyperlink r:id="rId12" w:history="1">
        <w:r>
          <w:rPr>
            <w:color w:val="0000FF"/>
          </w:rPr>
          <w:t>приказ</w:t>
        </w:r>
      </w:hyperlink>
      <w:r>
        <w:t xml:space="preserve"> Федеральной службы по надзору в сфере образования и науки от </w:t>
      </w:r>
      <w:r w:rsidRPr="0015235B">
        <w:rPr>
          <w:highlight w:val="yellow"/>
        </w:rPr>
        <w:t>29 мая 2014 г. N 785</w:t>
      </w:r>
      <w: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Министерством юстиции Российской Федерации 4 августа 2014 г., регистрационный N 33423) с изменениями, внесенными приказами Федеральной службы по надзору в сфере образования и науки от </w:t>
      </w:r>
      <w:r w:rsidRPr="0015235B">
        <w:rPr>
          <w:highlight w:val="yellow"/>
        </w:rPr>
        <w:t>2 февраля 2016 г. N 134</w:t>
      </w:r>
      <w:r>
        <w:t xml:space="preserve"> (зарегистрирован Министерством юстиции Российской Федерации 26 февраля 2016 года, регистрационный N 41226), от </w:t>
      </w:r>
      <w:r w:rsidRPr="0015235B">
        <w:rPr>
          <w:highlight w:val="yellow"/>
        </w:rPr>
        <w:t>27 ноября 2017 г. N 1968</w:t>
      </w:r>
      <w:r>
        <w:t xml:space="preserve"> (зарегистрирован Министерством юстиции Российской Федерации 22 декабря 2017 г., регистрационный N 49369), </w:t>
      </w:r>
      <w:r w:rsidRPr="0015235B">
        <w:rPr>
          <w:highlight w:val="yellow"/>
        </w:rPr>
        <w:t>от 14 мая 2019 г. N 631</w:t>
      </w:r>
      <w:r>
        <w:t xml:space="preserve"> (зарегистрирован Министерством юстиции Российской Федерации 13 июня 2019 г., регистрационный N 54919).</w:t>
      </w:r>
      <w:r w:rsidR="0015235B" w:rsidRPr="0015235B">
        <w:t xml:space="preserve"> </w:t>
      </w:r>
      <w:r w:rsidR="0015235B" w:rsidRPr="0015235B">
        <w:rPr>
          <w:color w:val="FF0000"/>
          <w:highlight w:val="yellow"/>
        </w:rPr>
        <w:t>от 07.04.2020 г. №493</w:t>
      </w:r>
      <w:r w:rsidR="0015235B">
        <w:rPr>
          <w:color w:val="FF0000"/>
        </w:rPr>
        <w:t>. Пять приказов о</w:t>
      </w:r>
      <w:bookmarkStart w:id="10" w:name="_GoBack"/>
      <w:bookmarkEnd w:id="10"/>
      <w:r w:rsidR="0015235B">
        <w:rPr>
          <w:color w:val="FF0000"/>
        </w:rPr>
        <w:t>тменяются с 01.01.2021 года</w:t>
      </w:r>
    </w:p>
    <w:p w:rsidR="00D26E66" w:rsidRDefault="00D26E66" w:rsidP="00D26E66">
      <w:pPr>
        <w:pStyle w:val="ConsPlusNormal"/>
        <w:ind w:firstLine="540"/>
        <w:jc w:val="both"/>
      </w:pPr>
      <w:bookmarkStart w:id="11" w:name="P368"/>
      <w:bookmarkEnd w:id="11"/>
      <w:r>
        <w:t xml:space="preserve">&lt;**&gt; </w:t>
      </w:r>
      <w:hyperlink r:id="rId13"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w:t>
      </w:r>
      <w:r w:rsidRPr="0015235B">
        <w:rPr>
          <w:highlight w:val="yellow"/>
        </w:rPr>
        <w:t>приема</w:t>
      </w:r>
      <w:r>
        <w:t xml:space="preserve">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 2017, N 43, ст. 6331; 2018, N 50, ст. 7755); </w:t>
      </w:r>
      <w:hyperlink r:id="rId14" w:history="1">
        <w:r>
          <w:rPr>
            <w:color w:val="0000FF"/>
          </w:rPr>
          <w:t>приказ</w:t>
        </w:r>
      </w:hyperlink>
      <w:r>
        <w:t xml:space="preserve"> Федеральной службы по надзору в сфере образования и науки от 18 июня 2018 г. N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Министерством юстиции Российской Федерации 5 октября 2018 г., регистрационный N 52348).</w:t>
      </w:r>
    </w:p>
    <w:p w:rsidR="009601F3" w:rsidRDefault="00D26E66" w:rsidP="00D26E66">
      <w:pPr>
        <w:pStyle w:val="ConsPlusNormal"/>
        <w:ind w:firstLine="540"/>
        <w:jc w:val="both"/>
      </w:pPr>
      <w:bookmarkStart w:id="12" w:name="P369"/>
      <w:bookmarkEnd w:id="12"/>
      <w:r>
        <w:t xml:space="preserve">&lt;***&gt; </w:t>
      </w:r>
      <w:hyperlink r:id="rId15" w:history="1">
        <w:r>
          <w:rPr>
            <w:color w:val="0000FF"/>
          </w:rPr>
          <w:t>Приказ</w:t>
        </w:r>
      </w:hyperlink>
      <w:r>
        <w:t xml:space="preserve"> Министерства образования и науки Российской Федерации от 14 октября 2015 г. N 1147 "Об утверждении </w:t>
      </w:r>
      <w:r w:rsidRPr="0015235B">
        <w:rPr>
          <w:highlight w:val="yellow"/>
        </w:rPr>
        <w:t>Порядка приема</w:t>
      </w:r>
      <w:r>
        <w:t xml:space="preserve">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30 октября 2015 г., регистрационный N 39572) с изменениями, внесенными приказами Министерства образования и науки Российской Федерации от 30 ноября 2015 г. N 1387 (зарегистрирован Министерством юстиции Российской Федерации 17 декабря 2015 г., регистрационный N 40152), от 30 марта 2016 г. N 333 (зарегистрирован Министерством юстиции Российской Федерации 19 апреля 2016 г., регистрационный N 41840), от 29 июля 2016 г. N 921 (зарегистрирован Министерством юстиции Российской Федерации 19 августа 2016 г., регистрационный N 43319), от 31 июля 2017 г. N 715 (зарегистрирован Министерством юстиции Российской Федерации 16 августа 2017 г., регистрационный N 47821), от 11 января 2018 г. N 24 (зарегистрирован Министерством юстиции Российской Федерации 2 февраля 2018 г., регистрационный N 49872), от 20 апреля 2018 г. N 290 (зарегистрирован Министерством юстиции Российской Федерации 15 мая 2018 г., регистрационный N 51101) и приказом Министерства науки и высшего образования Российской Федерации от 31 августа 2018 г. N 36н (зарегистрирован Министерством юстиции Российской Федерации 12 сентября 2018 г., регистрационный N 52139); </w:t>
      </w:r>
      <w:hyperlink r:id="rId16" w:history="1">
        <w:r>
          <w:rPr>
            <w:color w:val="0000FF"/>
          </w:rPr>
          <w:t>приказ</w:t>
        </w:r>
      </w:hyperlink>
      <w:r>
        <w:t xml:space="preserve"> Министерства образования и науки Российской Федерации от 12 января 2017 г. N 13 "Об утверждении </w:t>
      </w:r>
      <w:r w:rsidRPr="0015235B">
        <w:rPr>
          <w:highlight w:val="yellow"/>
        </w:rPr>
        <w:t>Порядка приема</w:t>
      </w:r>
      <w:r>
        <w:t xml:space="preserve"> на обучение по образовательным программам высшего образования - программам подготовки научно-педагогических кадров в аспирантуре" (зарегистрирован Министерством юстиции Российской Федерации 3 марта 2017 г., регистрационный N 45843) с изменениями, внесенными приказом Министерства образования и науки Российской Федерации от 11 января 2018 г. N 23 (зарегистрирован Министерством юстиции Российской Федерации 1 февраля 2018 г., регистрационный N 49857) и приказом Министерства науки и высшего образования Российской Федерации от 17 декабря 2018 г. N 82н (зарегистрирован Министерством юстиции Российской Федерации 18 января 2019 г., регистрационный N 53439); </w:t>
      </w:r>
      <w:hyperlink r:id="rId17" w:history="1">
        <w:r>
          <w:rPr>
            <w:color w:val="0000FF"/>
          </w:rPr>
          <w:t>приказ</w:t>
        </w:r>
      </w:hyperlink>
      <w:r>
        <w:t xml:space="preserve"> Министерства здравоохранения Российской Федерации от 11 мая 2017 г. N 212н "Об утверждении </w:t>
      </w:r>
      <w:r w:rsidRPr="0015235B">
        <w:rPr>
          <w:highlight w:val="yellow"/>
        </w:rPr>
        <w:t>Порядка приема</w:t>
      </w:r>
      <w:r>
        <w:t xml:space="preserve"> на обучение по образовательным программам высшего образования - программам ординатуры" (зарегистрирован Министерством юстиции Российской Федерации 7 июня 2017 г., регистрационный N 46976) с изменениями, внесенными приказом Министерства здравоохранения Российской Федерации от 17 апреля 2018 г. N 170н (зарегистрирован Министерством юстиции Российской Федерации 10 мая 2018 г., регистрационный N 51042).</w:t>
      </w:r>
    </w:p>
    <w:sectPr w:rsidR="009601F3" w:rsidSect="00D26E66">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66"/>
    <w:rsid w:val="0015235B"/>
    <w:rsid w:val="00610225"/>
    <w:rsid w:val="008F7FBE"/>
    <w:rsid w:val="009601F3"/>
    <w:rsid w:val="00D26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97033-AE54-4969-9B9B-46855C39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6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6E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DE718928DCCFB0590D8440F7B152C656F6529AB8EEC4EF67C848C24ECDEA7634102CD840C8C5A7315B2E251E511107F611B7E3DC22FFEFwEcFI" TargetMode="External"/><Relationship Id="rId13" Type="http://schemas.openxmlformats.org/officeDocument/2006/relationships/hyperlink" Target="consultantplus://offline/ref=18DE718928DCCFB0590D8440F7B152C656F3509BBFEAC4EF67C848C24ECDEA76261074D441C0DBA2354E787458w0c4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8DE718928DCCFB0590D8440F7B152C656F05799B8EEC4EF67C848C24ECDEA7634102CD846C391F372057775521A1C05E00DB7E2wCc2I" TargetMode="External"/><Relationship Id="rId12" Type="http://schemas.openxmlformats.org/officeDocument/2006/relationships/hyperlink" Target="consultantplus://offline/ref=18DE718928DCCFB0590D8440F7B152C656F05496BDEEC4EF67C848C24ECDEA76261074D441C0DBA2354E787458w0c4I" TargetMode="External"/><Relationship Id="rId17" Type="http://schemas.openxmlformats.org/officeDocument/2006/relationships/hyperlink" Target="consultantplus://offline/ref=18DE718928DCCFB0590D8440F7B152C656F6509FB7ECC4EF67C848C24ECDEA76261074D441C0DBA2354E787458w0c4I" TargetMode="External"/><Relationship Id="rId2" Type="http://schemas.openxmlformats.org/officeDocument/2006/relationships/settings" Target="settings.xml"/><Relationship Id="rId16" Type="http://schemas.openxmlformats.org/officeDocument/2006/relationships/hyperlink" Target="consultantplus://offline/ref=18DE718928DCCFB0590D8440F7B152C656F3549CB7E5C4EF67C848C24ECDEA76261074D441C0DBA2354E787458w0c4I" TargetMode="External"/><Relationship Id="rId1" Type="http://schemas.openxmlformats.org/officeDocument/2006/relationships/styles" Target="styles.xml"/><Relationship Id="rId6" Type="http://schemas.openxmlformats.org/officeDocument/2006/relationships/hyperlink" Target="consultantplus://offline/ref=18DE718928DCCFB0590D8440F7B152C656F05799B8EEC4EF67C848C24ECDEA7634102CDF4B9C94E6635D7B7C44041F18FC0FB5wEc0I" TargetMode="External"/><Relationship Id="rId11" Type="http://schemas.openxmlformats.org/officeDocument/2006/relationships/hyperlink" Target="consultantplus://offline/ref=18DE718928DCCFB0590D8440F7B152C656F05296BAEBC4EF67C848C24ECDEA76261074D441C0DBA2354E787458w0c4I" TargetMode="External"/><Relationship Id="rId5" Type="http://schemas.openxmlformats.org/officeDocument/2006/relationships/hyperlink" Target="consultantplus://offline/ref=18DE718928DCCFB0590D8440F7B152C656F65499B8EAC4EF67C848C24ECDEA7634102CD840C9C6A0375B2E251E511107F611B7E3DC22FFEFwEcFI" TargetMode="External"/><Relationship Id="rId15" Type="http://schemas.openxmlformats.org/officeDocument/2006/relationships/hyperlink" Target="consultantplus://offline/ref=18DE718928DCCFB0590D8440F7B152C656F25496B8EAC4EF67C848C24ECDEA76261074D441C0DBA2354E787458w0c4I" TargetMode="External"/><Relationship Id="rId10" Type="http://schemas.openxmlformats.org/officeDocument/2006/relationships/hyperlink" Target="consultantplus://offline/ref=18DE718928DCCFB0590D8440F7B152C656F6529AB8EEC4EF67C848C24ECDEA7634102CD840C8C5A6315B2E251E511107F611B7E3DC22FFEFwEcF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8DE718928DCCFB0590D8440F7B152C656F6529AB8EEC4EF67C848C24ECDEA7634102CD840C8C5AA3F5B2E251E511107F611B7E3DC22FFEFwEcFI" TargetMode="External"/><Relationship Id="rId14" Type="http://schemas.openxmlformats.org/officeDocument/2006/relationships/hyperlink" Target="consultantplus://offline/ref=18DE718928DCCFB0590D8440F7B152C656F25A9AB7E9C4EF67C848C24ECDEA76261074D441C0DBA2354E787458w0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5102</Words>
  <Characters>29084</Characters>
  <Application>Microsoft Office Word</Application>
  <DocSecurity>0</DocSecurity>
  <Lines>242</Lines>
  <Paragraphs>68</Paragraphs>
  <ScaleCrop>false</ScaleCrop>
  <Company>ВГУЭС</Company>
  <LinksUpToDate>false</LinksUpToDate>
  <CharactersWithSpaces>34118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Уварова Татьяна</dc:creator>
  <cp:keywords/>
  <dc:description/>
  <cp:lastModifiedBy>Уварова Татьяна</cp:lastModifiedBy>
  <cp:revision>3</cp:revision>
  <dcterms:created xsi:type="dcterms:W3CDTF">2020-03-18T08:28:00Z</dcterms:created>
  <dcterms:modified xsi:type="dcterms:W3CDTF">2020-06-25T05:54:00Z</dcterms:modified>
</cp:coreProperties>
</file>