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207C89" w:rsidRPr="003D48DA" w:rsidRDefault="00207C89" w:rsidP="00207C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23.03.01 Технология транспортных процессов</w:t>
      </w:r>
      <w:r w:rsidR="003D48DA" w:rsidRPr="003D48DA">
        <w:rPr>
          <w:rFonts w:ascii="Times New Roman" w:hAnsi="Times New Roman" w:cs="Times New Roman"/>
          <w:sz w:val="24"/>
          <w:szCs w:val="24"/>
        </w:rPr>
        <w:t>.</w:t>
      </w:r>
      <w:r w:rsidR="003D48DA">
        <w:rPr>
          <w:rFonts w:ascii="Times New Roman" w:hAnsi="Times New Roman" w:cs="Times New Roman"/>
          <w:sz w:val="24"/>
          <w:szCs w:val="24"/>
          <w:lang w:val="en-US"/>
        </w:rPr>
        <w:t xml:space="preserve"> Транспортная логистика</w:t>
      </w:r>
      <w:bookmarkStart w:id="0" w:name="_GoBack"/>
      <w:bookmarkEnd w:id="0"/>
    </w:p>
    <w:p w:rsidR="007B1D08" w:rsidRPr="007B1D08" w:rsidRDefault="007B1D08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08" w:rsidRPr="007B1D08" w:rsidRDefault="007B1D08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3115DA" w:rsidRDefault="00BD4D7A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ОК-8 </w:t>
            </w:r>
          </w:p>
        </w:tc>
        <w:tc>
          <w:tcPr>
            <w:tcW w:w="7022" w:type="dxa"/>
          </w:tcPr>
          <w:p w:rsidR="00C84CF8" w:rsidRPr="00911AB7" w:rsidRDefault="00BD4D7A" w:rsidP="0091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911AB7" w:rsidRPr="00911AB7">
              <w:rPr>
                <w:rFonts w:ascii="Times New Roman" w:hAnsi="Times New Roman" w:cs="Times New Roman"/>
                <w:sz w:val="24"/>
                <w:szCs w:val="24"/>
              </w:rPr>
              <w:t>использовать м</w:t>
            </w:r>
            <w:r w:rsidR="00911AB7">
              <w:rPr>
                <w:rFonts w:ascii="Times New Roman" w:hAnsi="Times New Roman" w:cs="Times New Roman"/>
                <w:sz w:val="24"/>
                <w:szCs w:val="24"/>
              </w:rPr>
              <w:t>етоды и средства физической кул</w:t>
            </w:r>
            <w:r w:rsidR="00911AB7" w:rsidRPr="00911AB7">
              <w:rPr>
                <w:rFonts w:ascii="Times New Roman" w:hAnsi="Times New Roman" w:cs="Times New Roman"/>
                <w:sz w:val="24"/>
                <w:szCs w:val="24"/>
              </w:rPr>
              <w:t>ьтуры для обеспечения полноценной социальной и профессиональной деятельности</w:t>
            </w:r>
          </w:p>
        </w:tc>
        <w:tc>
          <w:tcPr>
            <w:tcW w:w="1276" w:type="dxa"/>
          </w:tcPr>
          <w:p w:rsidR="00C84CF8" w:rsidRPr="00794E3E" w:rsidRDefault="00C84CF8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11AB7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AB7" w:rsidRPr="00911AB7">
        <w:rPr>
          <w:rFonts w:ascii="Times New Roman" w:hAnsi="Times New Roman" w:cs="Times New Roman"/>
          <w:b/>
          <w:i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бисоциальные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психо-эмоциональной</w:t>
      </w:r>
      <w:proofErr w:type="gram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911AB7">
        <w:rPr>
          <w:rFonts w:ascii="Times New Roman" w:hAnsi="Times New Roman"/>
          <w:sz w:val="24"/>
          <w:szCs w:val="24"/>
        </w:rPr>
        <w:t>ского образования и воспитания их сущность и классификация</w:t>
      </w:r>
      <w:r w:rsidRPr="00CD646B">
        <w:rPr>
          <w:rFonts w:ascii="Times New Roman" w:hAnsi="Times New Roman"/>
          <w:sz w:val="24"/>
          <w:szCs w:val="24"/>
        </w:rPr>
        <w:t>. Содержание и форма физических упражнений.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911AB7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Профессионально-прикладная ф</w:t>
      </w:r>
      <w:r w:rsidR="00911AB7">
        <w:rPr>
          <w:rFonts w:ascii="Times New Roman" w:hAnsi="Times New Roman"/>
          <w:sz w:val="24"/>
          <w:szCs w:val="24"/>
        </w:rPr>
        <w:t>изическая культура: особенности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911AB7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13C91"/>
    <w:multiLevelType w:val="hybridMultilevel"/>
    <w:tmpl w:val="9E5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5"/>
  </w:num>
  <w:num w:numId="4">
    <w:abstractNumId w:val="37"/>
  </w:num>
  <w:num w:numId="5">
    <w:abstractNumId w:val="46"/>
  </w:num>
  <w:num w:numId="6">
    <w:abstractNumId w:val="22"/>
  </w:num>
  <w:num w:numId="7">
    <w:abstractNumId w:val="43"/>
  </w:num>
  <w:num w:numId="8">
    <w:abstractNumId w:val="3"/>
  </w:num>
  <w:num w:numId="9">
    <w:abstractNumId w:val="36"/>
  </w:num>
  <w:num w:numId="10">
    <w:abstractNumId w:val="34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39"/>
  </w:num>
  <w:num w:numId="16">
    <w:abstractNumId w:val="1"/>
  </w:num>
  <w:num w:numId="17">
    <w:abstractNumId w:val="18"/>
  </w:num>
  <w:num w:numId="18">
    <w:abstractNumId w:val="32"/>
  </w:num>
  <w:num w:numId="19">
    <w:abstractNumId w:val="29"/>
  </w:num>
  <w:num w:numId="20">
    <w:abstractNumId w:val="17"/>
  </w:num>
  <w:num w:numId="21">
    <w:abstractNumId w:val="25"/>
  </w:num>
  <w:num w:numId="22">
    <w:abstractNumId w:val="16"/>
  </w:num>
  <w:num w:numId="23">
    <w:abstractNumId w:val="10"/>
  </w:num>
  <w:num w:numId="24">
    <w:abstractNumId w:val="2"/>
  </w:num>
  <w:num w:numId="25">
    <w:abstractNumId w:val="23"/>
  </w:num>
  <w:num w:numId="26">
    <w:abstractNumId w:val="30"/>
  </w:num>
  <w:num w:numId="27">
    <w:abstractNumId w:val="5"/>
  </w:num>
  <w:num w:numId="28">
    <w:abstractNumId w:val="4"/>
  </w:num>
  <w:num w:numId="29">
    <w:abstractNumId w:val="28"/>
  </w:num>
  <w:num w:numId="30">
    <w:abstractNumId w:val="24"/>
  </w:num>
  <w:num w:numId="31">
    <w:abstractNumId w:val="35"/>
  </w:num>
  <w:num w:numId="32">
    <w:abstractNumId w:val="38"/>
  </w:num>
  <w:num w:numId="33">
    <w:abstractNumId w:val="31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5"/>
  </w:num>
  <w:num w:numId="41">
    <w:abstractNumId w:val="14"/>
  </w:num>
  <w:num w:numId="42">
    <w:abstractNumId w:val="33"/>
  </w:num>
  <w:num w:numId="43">
    <w:abstractNumId w:val="9"/>
  </w:num>
  <w:num w:numId="44">
    <w:abstractNumId w:val="12"/>
  </w:num>
  <w:num w:numId="45">
    <w:abstractNumId w:val="6"/>
  </w:num>
  <w:num w:numId="46">
    <w:abstractNumId w:val="44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F98"/>
    <w:rsid w:val="001D768A"/>
    <w:rsid w:val="001E3764"/>
    <w:rsid w:val="001E7320"/>
    <w:rsid w:val="001F5A10"/>
    <w:rsid w:val="00200DBB"/>
    <w:rsid w:val="00203DF2"/>
    <w:rsid w:val="00207C89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48DA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1AB7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6004-FB78-45A3-865D-5B5D18EB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33</cp:revision>
  <cp:lastPrinted>2015-09-11T07:13:00Z</cp:lastPrinted>
  <dcterms:created xsi:type="dcterms:W3CDTF">2020-07-20T02:52:00Z</dcterms:created>
  <dcterms:modified xsi:type="dcterms:W3CDTF">2020-07-30T10:24:00Z</dcterms:modified>
</cp:coreProperties>
</file>