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13" w:rsidRPr="00E04DFC" w:rsidRDefault="00F94413" w:rsidP="00890CC1">
      <w:pPr>
        <w:keepNext/>
        <w:jc w:val="center"/>
        <w:rPr>
          <w:rFonts w:eastAsia="Arial"/>
          <w:sz w:val="28"/>
          <w:szCs w:val="28"/>
        </w:rPr>
      </w:pPr>
    </w:p>
    <w:p w:rsidR="00F94413" w:rsidRPr="00E04DFC" w:rsidRDefault="00F94413" w:rsidP="00890CC1">
      <w:pPr>
        <w:keepNext/>
        <w:jc w:val="center"/>
        <w:rPr>
          <w:rFonts w:eastAsia="Times New Roman"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>МИНОБРНАУКИ РОССИИ</w:t>
      </w:r>
    </w:p>
    <w:p w:rsidR="00F94413" w:rsidRPr="00E04DFC" w:rsidRDefault="00F94413" w:rsidP="00890CC1">
      <w:pPr>
        <w:keepNext/>
        <w:jc w:val="center"/>
        <w:rPr>
          <w:rFonts w:eastAsia="Times New Roman"/>
          <w:sz w:val="28"/>
          <w:szCs w:val="28"/>
        </w:rPr>
      </w:pPr>
    </w:p>
    <w:p w:rsidR="00F94413" w:rsidRPr="00E04DFC" w:rsidRDefault="00F94413" w:rsidP="00890CC1">
      <w:pPr>
        <w:keepNext/>
        <w:jc w:val="center"/>
        <w:rPr>
          <w:rFonts w:eastAsia="Times New Roman"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 xml:space="preserve">ВЛАДИВОСТОКСКИЙ ГОСУДАРСТВЕННЫЙ УНИВЕРСИТЕТ </w:t>
      </w:r>
    </w:p>
    <w:p w:rsidR="00F94413" w:rsidRPr="00E04DFC" w:rsidRDefault="00F94413" w:rsidP="00890CC1">
      <w:pPr>
        <w:keepNext/>
        <w:jc w:val="center"/>
        <w:rPr>
          <w:rFonts w:eastAsia="Times New Roman"/>
          <w:vanish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 xml:space="preserve">ЭКОНОМИКИ И СЕРВИСА </w:t>
      </w:r>
    </w:p>
    <w:p w:rsidR="00F94413" w:rsidRPr="00E04DFC" w:rsidRDefault="00F94413" w:rsidP="00890CC1">
      <w:pPr>
        <w:keepNext/>
        <w:jc w:val="center"/>
        <w:rPr>
          <w:rFonts w:eastAsia="Times New Roman"/>
          <w:sz w:val="28"/>
          <w:szCs w:val="28"/>
        </w:rPr>
      </w:pPr>
    </w:p>
    <w:p w:rsidR="00F94413" w:rsidRPr="00E04DFC" w:rsidRDefault="00F94413" w:rsidP="00890CC1">
      <w:pPr>
        <w:keepNext/>
        <w:jc w:val="center"/>
        <w:rPr>
          <w:rFonts w:eastAsia="Times New Roman"/>
          <w:color w:val="000000"/>
          <w:sz w:val="28"/>
          <w:szCs w:val="28"/>
        </w:rPr>
      </w:pPr>
    </w:p>
    <w:p w:rsidR="00F94413" w:rsidRPr="00E04DFC" w:rsidRDefault="00F94413" w:rsidP="00890CC1">
      <w:pPr>
        <w:keepNext/>
        <w:jc w:val="center"/>
        <w:rPr>
          <w:rFonts w:eastAsia="Times New Roman"/>
          <w:color w:val="000000"/>
          <w:sz w:val="28"/>
          <w:szCs w:val="28"/>
        </w:rPr>
      </w:pPr>
      <w:r w:rsidRPr="00E04DFC">
        <w:rPr>
          <w:rFonts w:eastAsia="Times New Roman"/>
          <w:color w:val="000000"/>
          <w:sz w:val="28"/>
          <w:szCs w:val="28"/>
        </w:rPr>
        <w:t>КАФЕДРА ЭКОНОМИКИ И УПРАВЛЕНИЯ</w:t>
      </w:r>
    </w:p>
    <w:p w:rsidR="00F94413" w:rsidRPr="00E04DFC" w:rsidRDefault="00F94413" w:rsidP="00890CC1">
      <w:pPr>
        <w:keepNext/>
        <w:jc w:val="center"/>
        <w:rPr>
          <w:rFonts w:eastAsia="Times New Roman"/>
          <w:color w:val="000000"/>
          <w:sz w:val="28"/>
          <w:szCs w:val="28"/>
        </w:rPr>
      </w:pPr>
    </w:p>
    <w:p w:rsidR="00F94413" w:rsidRPr="003C5800" w:rsidRDefault="00F94413" w:rsidP="00890CC1">
      <w:pPr>
        <w:keepNext/>
        <w:rPr>
          <w:rFonts w:eastAsia="Times New Roman"/>
          <w:color w:val="000000"/>
        </w:rPr>
      </w:pPr>
    </w:p>
    <w:p w:rsidR="00F94413" w:rsidRPr="003C5800" w:rsidRDefault="00F94413" w:rsidP="00890CC1">
      <w:pPr>
        <w:keepNext/>
        <w:rPr>
          <w:rFonts w:eastAsia="Times New Roman"/>
          <w:color w:val="000000"/>
        </w:rPr>
      </w:pPr>
    </w:p>
    <w:p w:rsidR="00F94413" w:rsidRDefault="00F94413" w:rsidP="00890CC1">
      <w:pPr>
        <w:keepNext/>
        <w:rPr>
          <w:rFonts w:eastAsia="Times New Roman"/>
          <w:color w:val="000000"/>
        </w:rPr>
      </w:pPr>
    </w:p>
    <w:p w:rsidR="00CD534D" w:rsidRPr="003C5800" w:rsidRDefault="00CD534D" w:rsidP="00890CC1">
      <w:pPr>
        <w:keepNext/>
        <w:rPr>
          <w:rFonts w:eastAsia="Times New Roman"/>
          <w:color w:val="000000"/>
        </w:rPr>
      </w:pPr>
    </w:p>
    <w:p w:rsidR="00F94413" w:rsidRPr="005178DE" w:rsidRDefault="00F94413" w:rsidP="00890CC1">
      <w:pPr>
        <w:keepNext/>
        <w:ind w:firstLine="720"/>
        <w:rPr>
          <w:rFonts w:eastAsia="Times New Roman"/>
          <w:color w:val="000000"/>
          <w:sz w:val="32"/>
          <w:szCs w:val="32"/>
        </w:rPr>
      </w:pPr>
    </w:p>
    <w:p w:rsidR="005178DE" w:rsidRDefault="00F94413" w:rsidP="00890CC1">
      <w:pPr>
        <w:keepNext/>
        <w:jc w:val="center"/>
        <w:rPr>
          <w:rFonts w:eastAsia="Times New Roman"/>
          <w:color w:val="000000"/>
          <w:sz w:val="32"/>
          <w:szCs w:val="32"/>
        </w:rPr>
      </w:pPr>
      <w:r w:rsidRPr="005178DE">
        <w:rPr>
          <w:rFonts w:eastAsia="Times New Roman"/>
          <w:color w:val="000000"/>
          <w:sz w:val="32"/>
          <w:szCs w:val="32"/>
        </w:rPr>
        <w:t xml:space="preserve">Методические рекомендации по выполнению лабораторных работ </w:t>
      </w:r>
    </w:p>
    <w:p w:rsidR="00F94413" w:rsidRPr="005178DE" w:rsidRDefault="00F94413" w:rsidP="00890CC1">
      <w:pPr>
        <w:keepNext/>
        <w:jc w:val="center"/>
        <w:rPr>
          <w:rFonts w:eastAsia="Times New Roman"/>
          <w:color w:val="000000"/>
          <w:sz w:val="32"/>
          <w:szCs w:val="32"/>
        </w:rPr>
      </w:pPr>
      <w:r w:rsidRPr="005178DE">
        <w:rPr>
          <w:rFonts w:eastAsia="Times New Roman"/>
          <w:color w:val="000000"/>
          <w:sz w:val="32"/>
          <w:szCs w:val="32"/>
        </w:rPr>
        <w:t>по дисциплине</w:t>
      </w:r>
    </w:p>
    <w:p w:rsidR="00F94413" w:rsidRPr="005178DE" w:rsidRDefault="00F94413" w:rsidP="00890CC1">
      <w:pPr>
        <w:keepNext/>
        <w:jc w:val="center"/>
        <w:rPr>
          <w:rFonts w:eastAsia="Times New Roman"/>
          <w:color w:val="000000"/>
          <w:sz w:val="32"/>
          <w:szCs w:val="32"/>
        </w:rPr>
      </w:pPr>
    </w:p>
    <w:p w:rsidR="00F94413" w:rsidRPr="005178DE" w:rsidRDefault="005178DE" w:rsidP="00890CC1">
      <w:pPr>
        <w:keepNext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«</w:t>
      </w:r>
      <w:r w:rsidR="00F94413" w:rsidRPr="005178DE">
        <w:rPr>
          <w:rFonts w:eastAsia="Times New Roman"/>
          <w:color w:val="000000"/>
          <w:sz w:val="32"/>
          <w:szCs w:val="32"/>
        </w:rPr>
        <w:t>Корпоративные финансы</w:t>
      </w:r>
      <w:r>
        <w:rPr>
          <w:rFonts w:eastAsia="Times New Roman"/>
          <w:color w:val="000000"/>
          <w:sz w:val="32"/>
          <w:szCs w:val="32"/>
        </w:rPr>
        <w:t>»</w:t>
      </w:r>
    </w:p>
    <w:p w:rsidR="00E04DFC" w:rsidRPr="005178DE" w:rsidRDefault="00E04DFC" w:rsidP="00890CC1">
      <w:pPr>
        <w:keepNext/>
        <w:jc w:val="center"/>
        <w:rPr>
          <w:rFonts w:eastAsia="Times New Roman"/>
          <w:color w:val="000000"/>
          <w:sz w:val="28"/>
          <w:szCs w:val="28"/>
        </w:rPr>
      </w:pPr>
    </w:p>
    <w:p w:rsidR="005178DE" w:rsidRDefault="005178DE" w:rsidP="00890CC1">
      <w:pPr>
        <w:keepNext/>
        <w:ind w:right="-79"/>
        <w:jc w:val="center"/>
        <w:rPr>
          <w:rFonts w:eastAsia="Arial"/>
          <w:sz w:val="28"/>
          <w:szCs w:val="28"/>
        </w:rPr>
      </w:pPr>
    </w:p>
    <w:p w:rsidR="00CD534D" w:rsidRDefault="00CD534D" w:rsidP="00890CC1">
      <w:pPr>
        <w:keepNext/>
        <w:ind w:right="-79"/>
        <w:jc w:val="center"/>
        <w:rPr>
          <w:rFonts w:eastAsia="Arial"/>
          <w:sz w:val="28"/>
          <w:szCs w:val="28"/>
        </w:rPr>
      </w:pPr>
    </w:p>
    <w:p w:rsidR="00E04DFC" w:rsidRPr="005178DE" w:rsidRDefault="00E04DFC" w:rsidP="00890CC1">
      <w:pPr>
        <w:keepNext/>
        <w:ind w:right="-79"/>
        <w:jc w:val="center"/>
        <w:rPr>
          <w:rFonts w:eastAsia="Arial"/>
          <w:sz w:val="28"/>
          <w:szCs w:val="28"/>
        </w:rPr>
      </w:pPr>
      <w:r w:rsidRPr="005178DE">
        <w:rPr>
          <w:rFonts w:eastAsia="Arial"/>
          <w:sz w:val="28"/>
          <w:szCs w:val="28"/>
        </w:rPr>
        <w:t>38.04.01</w:t>
      </w:r>
      <w:r w:rsidRPr="005178DE">
        <w:rPr>
          <w:rFonts w:eastAsia="Arial"/>
          <w:color w:val="FF0000"/>
          <w:sz w:val="28"/>
          <w:szCs w:val="28"/>
        </w:rPr>
        <w:t xml:space="preserve">  </w:t>
      </w:r>
      <w:r w:rsidRPr="005178DE">
        <w:rPr>
          <w:rFonts w:eastAsia="Arial"/>
          <w:sz w:val="28"/>
          <w:szCs w:val="28"/>
        </w:rPr>
        <w:t>Экономика</w:t>
      </w:r>
      <w:r w:rsidR="00CD534D">
        <w:rPr>
          <w:rFonts w:eastAsia="Arial"/>
          <w:sz w:val="28"/>
          <w:szCs w:val="28"/>
        </w:rPr>
        <w:t xml:space="preserve">. </w:t>
      </w:r>
      <w:r w:rsidR="00506CDC">
        <w:rPr>
          <w:rFonts w:eastAsia="Arial"/>
          <w:sz w:val="28"/>
          <w:szCs w:val="28"/>
        </w:rPr>
        <w:t xml:space="preserve">Международная экономика </w:t>
      </w:r>
    </w:p>
    <w:p w:rsidR="00F94413" w:rsidRPr="003C5800" w:rsidRDefault="00F94413" w:rsidP="00890CC1">
      <w:pPr>
        <w:keepNext/>
        <w:jc w:val="center"/>
        <w:rPr>
          <w:rFonts w:eastAsia="Times New Roman"/>
          <w:color w:val="000000"/>
        </w:rPr>
      </w:pPr>
    </w:p>
    <w:p w:rsidR="00F94413" w:rsidRPr="003C5800" w:rsidRDefault="00F94413" w:rsidP="00890CC1">
      <w:pPr>
        <w:keepNext/>
        <w:jc w:val="center"/>
        <w:rPr>
          <w:rFonts w:eastAsia="Times New Roman"/>
          <w:i/>
          <w:color w:val="000000"/>
        </w:rPr>
      </w:pPr>
    </w:p>
    <w:p w:rsidR="00F94413" w:rsidRPr="003C5800" w:rsidRDefault="00F94413" w:rsidP="00890CC1">
      <w:pPr>
        <w:keepNext/>
        <w:jc w:val="center"/>
        <w:rPr>
          <w:rFonts w:eastAsia="Times New Roman"/>
          <w:i/>
          <w:color w:val="000000"/>
        </w:rPr>
      </w:pPr>
    </w:p>
    <w:p w:rsidR="00F94413" w:rsidRDefault="00F94413" w:rsidP="00890CC1">
      <w:pPr>
        <w:keepNext/>
        <w:jc w:val="center"/>
        <w:rPr>
          <w:rFonts w:eastAsia="Times New Roman"/>
          <w:i/>
          <w:color w:val="000000"/>
        </w:rPr>
      </w:pPr>
    </w:p>
    <w:p w:rsidR="00CD534D" w:rsidRDefault="00CD534D" w:rsidP="00890CC1">
      <w:pPr>
        <w:keepNext/>
        <w:jc w:val="center"/>
        <w:rPr>
          <w:rFonts w:eastAsia="Times New Roman"/>
          <w:i/>
          <w:color w:val="000000"/>
        </w:rPr>
      </w:pPr>
    </w:p>
    <w:p w:rsidR="00CD534D" w:rsidRDefault="00CD534D" w:rsidP="00890CC1">
      <w:pPr>
        <w:keepNext/>
        <w:jc w:val="center"/>
        <w:rPr>
          <w:rFonts w:eastAsia="Times New Roman"/>
          <w:i/>
          <w:color w:val="000000"/>
        </w:rPr>
      </w:pPr>
    </w:p>
    <w:p w:rsidR="00CD534D" w:rsidRPr="003C5800" w:rsidRDefault="00CD534D" w:rsidP="00890CC1">
      <w:pPr>
        <w:keepNext/>
        <w:jc w:val="center"/>
        <w:rPr>
          <w:rFonts w:eastAsia="Times New Roman"/>
          <w:i/>
          <w:color w:val="000000"/>
        </w:rPr>
      </w:pPr>
    </w:p>
    <w:p w:rsidR="00F94413" w:rsidRPr="005178DE" w:rsidRDefault="00F94413" w:rsidP="00890CC1">
      <w:pPr>
        <w:keepNext/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  <w:r w:rsidRPr="005178DE">
        <w:rPr>
          <w:rFonts w:eastAsia="HiddenHorzOCR"/>
          <w:color w:val="000000"/>
          <w:sz w:val="28"/>
          <w:szCs w:val="28"/>
        </w:rPr>
        <w:t>Форма обучения</w:t>
      </w:r>
    </w:p>
    <w:p w:rsidR="00E04DFC" w:rsidRPr="005178DE" w:rsidRDefault="005178DE" w:rsidP="00890CC1">
      <w:pPr>
        <w:keepNext/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  <w:r>
        <w:rPr>
          <w:rFonts w:eastAsia="HiddenHorzOCR"/>
          <w:color w:val="000000"/>
          <w:sz w:val="28"/>
          <w:szCs w:val="28"/>
        </w:rPr>
        <w:t>о</w:t>
      </w:r>
      <w:r w:rsidR="00E04DFC" w:rsidRPr="005178DE">
        <w:rPr>
          <w:rFonts w:eastAsia="HiddenHorzOCR"/>
          <w:color w:val="000000"/>
          <w:sz w:val="28"/>
          <w:szCs w:val="28"/>
        </w:rPr>
        <w:t>чная</w:t>
      </w:r>
    </w:p>
    <w:p w:rsidR="00F94413" w:rsidRPr="003C5800" w:rsidRDefault="00F94413" w:rsidP="00890CC1">
      <w:pPr>
        <w:keepNext/>
        <w:rPr>
          <w:rFonts w:eastAsia="Times New Roman"/>
          <w:color w:val="000000"/>
        </w:rPr>
      </w:pPr>
    </w:p>
    <w:p w:rsidR="00F94413" w:rsidRPr="003C5800" w:rsidRDefault="00F94413" w:rsidP="00890CC1">
      <w:pPr>
        <w:keepNext/>
        <w:rPr>
          <w:rFonts w:eastAsia="Times New Roman"/>
          <w:color w:val="000000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F94413" w:rsidRPr="00506CDC" w:rsidRDefault="00F94413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  <w:r w:rsidRPr="00506CDC">
        <w:rPr>
          <w:rFonts w:eastAsia="Times New Roman"/>
          <w:color w:val="000000"/>
          <w:sz w:val="24"/>
          <w:szCs w:val="24"/>
        </w:rPr>
        <w:t>Составитель</w:t>
      </w:r>
    </w:p>
    <w:p w:rsidR="005178DE" w:rsidRPr="00506CDC" w:rsidRDefault="00E04DFC" w:rsidP="00890CC1">
      <w:pPr>
        <w:keepNext/>
        <w:spacing w:line="276" w:lineRule="auto"/>
        <w:rPr>
          <w:rFonts w:eastAsia="Times New Roman"/>
          <w:sz w:val="24"/>
          <w:szCs w:val="24"/>
        </w:rPr>
      </w:pPr>
      <w:proofErr w:type="spellStart"/>
      <w:r w:rsidRPr="00506CDC">
        <w:rPr>
          <w:rFonts w:eastAsia="Times New Roman"/>
          <w:sz w:val="24"/>
          <w:szCs w:val="24"/>
        </w:rPr>
        <w:t>В.В.Савалей</w:t>
      </w:r>
      <w:proofErr w:type="spellEnd"/>
      <w:r w:rsidRPr="00506CDC">
        <w:rPr>
          <w:rFonts w:eastAsia="Times New Roman"/>
          <w:sz w:val="24"/>
          <w:szCs w:val="24"/>
        </w:rPr>
        <w:t xml:space="preserve">, </w:t>
      </w:r>
      <w:proofErr w:type="spellStart"/>
      <w:r w:rsidRPr="00506CDC">
        <w:rPr>
          <w:rFonts w:eastAsia="Times New Roman"/>
          <w:sz w:val="24"/>
          <w:szCs w:val="24"/>
        </w:rPr>
        <w:t>д.э.н</w:t>
      </w:r>
      <w:proofErr w:type="spellEnd"/>
      <w:r w:rsidRPr="00506CDC">
        <w:rPr>
          <w:rFonts w:eastAsia="Times New Roman"/>
          <w:sz w:val="24"/>
          <w:szCs w:val="24"/>
        </w:rPr>
        <w:t xml:space="preserve">., профессор, профессор кафедры экономики и управления, </w:t>
      </w:r>
    </w:p>
    <w:p w:rsidR="00F94413" w:rsidRPr="00506CDC" w:rsidRDefault="00E04DFC" w:rsidP="00890CC1">
      <w:pPr>
        <w:keepNext/>
        <w:spacing w:line="276" w:lineRule="auto"/>
        <w:rPr>
          <w:rFonts w:eastAsia="Times New Roman"/>
          <w:sz w:val="24"/>
          <w:szCs w:val="24"/>
        </w:rPr>
      </w:pPr>
      <w:r w:rsidRPr="00506CDC">
        <w:rPr>
          <w:rFonts w:eastAsia="Times New Roman"/>
          <w:sz w:val="24"/>
          <w:szCs w:val="24"/>
          <w:lang w:val="en-US"/>
        </w:rPr>
        <w:t>Viktor</w:t>
      </w:r>
      <w:r w:rsidRPr="00506CDC">
        <w:rPr>
          <w:rFonts w:eastAsia="Times New Roman"/>
          <w:sz w:val="24"/>
          <w:szCs w:val="24"/>
        </w:rPr>
        <w:t>.</w:t>
      </w:r>
      <w:proofErr w:type="spellStart"/>
      <w:r w:rsidRPr="00506CDC">
        <w:rPr>
          <w:rFonts w:eastAsia="Times New Roman"/>
          <w:sz w:val="24"/>
          <w:szCs w:val="24"/>
          <w:lang w:val="en-US"/>
        </w:rPr>
        <w:t>Savale</w:t>
      </w:r>
      <w:r w:rsidR="00A9434D">
        <w:rPr>
          <w:rFonts w:eastAsia="Times New Roman"/>
          <w:sz w:val="24"/>
          <w:szCs w:val="24"/>
          <w:lang w:val="en-US"/>
        </w:rPr>
        <w:t>y</w:t>
      </w:r>
      <w:proofErr w:type="spellEnd"/>
      <w:r w:rsidRPr="00506CDC">
        <w:rPr>
          <w:rFonts w:eastAsia="Times New Roman"/>
          <w:sz w:val="24"/>
          <w:szCs w:val="24"/>
        </w:rPr>
        <w:t>@</w:t>
      </w:r>
      <w:proofErr w:type="spellStart"/>
      <w:r w:rsidRPr="00506CDC">
        <w:rPr>
          <w:rFonts w:eastAsia="Times New Roman"/>
          <w:sz w:val="24"/>
          <w:szCs w:val="24"/>
          <w:lang w:val="en-US"/>
        </w:rPr>
        <w:t>vvsu</w:t>
      </w:r>
      <w:proofErr w:type="spellEnd"/>
      <w:r w:rsidRPr="00506CDC">
        <w:rPr>
          <w:rFonts w:eastAsia="Times New Roman"/>
          <w:sz w:val="24"/>
          <w:szCs w:val="24"/>
        </w:rPr>
        <w:t>.</w:t>
      </w:r>
      <w:proofErr w:type="spellStart"/>
      <w:r w:rsidRPr="00506CDC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94413" w:rsidRPr="00506CDC" w:rsidRDefault="00F94413" w:rsidP="00890CC1">
      <w:pPr>
        <w:keepNext/>
        <w:spacing w:line="360" w:lineRule="auto"/>
        <w:rPr>
          <w:rFonts w:eastAsia="Times New Roman"/>
          <w:iCs/>
          <w:color w:val="000000"/>
          <w:sz w:val="24"/>
          <w:szCs w:val="24"/>
          <w:lang w:eastAsia="ar-SA"/>
        </w:rPr>
      </w:pPr>
    </w:p>
    <w:p w:rsidR="00F94413" w:rsidRPr="00506CDC" w:rsidRDefault="00F94413" w:rsidP="00890CC1">
      <w:pPr>
        <w:keepNext/>
        <w:spacing w:line="276" w:lineRule="auto"/>
        <w:jc w:val="both"/>
        <w:rPr>
          <w:rFonts w:eastAsia="Times New Roman"/>
          <w:color w:val="FF0000"/>
          <w:spacing w:val="8"/>
          <w:sz w:val="24"/>
          <w:szCs w:val="24"/>
          <w:lang w:eastAsia="ar-SA"/>
        </w:rPr>
      </w:pP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Утверждены на заседании </w:t>
      </w:r>
      <w:r w:rsidR="00E04DFC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кафедры экономики и управления</w:t>
      </w:r>
      <w:r w:rsidRPr="00506CDC">
        <w:rPr>
          <w:rFonts w:eastAsia="Times New Roman"/>
          <w:color w:val="FF0000"/>
          <w:spacing w:val="8"/>
          <w:sz w:val="24"/>
          <w:szCs w:val="24"/>
          <w:lang w:eastAsia="ar-SA"/>
        </w:rPr>
        <w:t xml:space="preserve"> </w:t>
      </w:r>
    </w:p>
    <w:p w:rsidR="00F94413" w:rsidRPr="00506CDC" w:rsidRDefault="00F94413" w:rsidP="00890CC1">
      <w:pPr>
        <w:keepNext/>
        <w:spacing w:line="276" w:lineRule="auto"/>
        <w:jc w:val="both"/>
        <w:rPr>
          <w:rFonts w:eastAsia="Times New Roman"/>
          <w:color w:val="000000"/>
          <w:spacing w:val="8"/>
          <w:sz w:val="24"/>
          <w:szCs w:val="24"/>
          <w:lang w:eastAsia="ar-SA"/>
        </w:rPr>
      </w:pP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от </w:t>
      </w:r>
      <w:r w:rsidR="005178DE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22</w:t>
      </w: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.</w:t>
      </w:r>
      <w:r w:rsidR="005178DE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05</w:t>
      </w: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.20</w:t>
      </w:r>
      <w:r w:rsidR="005178DE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20 </w:t>
      </w: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г., протокол № </w:t>
      </w:r>
      <w:r w:rsidR="005178DE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13</w:t>
      </w:r>
    </w:p>
    <w:p w:rsidR="00F94413" w:rsidRPr="00506CDC" w:rsidRDefault="00F94413" w:rsidP="00890CC1">
      <w:pPr>
        <w:keepNext/>
        <w:rPr>
          <w:rFonts w:eastAsia="Times New Roman"/>
          <w:color w:val="000000"/>
          <w:sz w:val="24"/>
          <w:szCs w:val="24"/>
        </w:rPr>
      </w:pPr>
    </w:p>
    <w:p w:rsidR="00F94413" w:rsidRPr="00506CDC" w:rsidRDefault="00F94413" w:rsidP="00890CC1">
      <w:pPr>
        <w:keepNext/>
        <w:jc w:val="center"/>
        <w:rPr>
          <w:rFonts w:eastAsia="Times New Roman"/>
          <w:color w:val="000000"/>
          <w:sz w:val="24"/>
          <w:szCs w:val="24"/>
        </w:rPr>
      </w:pPr>
    </w:p>
    <w:p w:rsidR="00F94413" w:rsidRPr="00506CDC" w:rsidRDefault="00F94413" w:rsidP="00890CC1">
      <w:pPr>
        <w:keepNext/>
        <w:tabs>
          <w:tab w:val="left" w:pos="993"/>
        </w:tabs>
        <w:jc w:val="center"/>
        <w:rPr>
          <w:rFonts w:eastAsia="Arial"/>
          <w:sz w:val="24"/>
          <w:szCs w:val="24"/>
        </w:rPr>
      </w:pPr>
      <w:r w:rsidRPr="00506CDC">
        <w:rPr>
          <w:rFonts w:eastAsia="Times New Roman"/>
          <w:sz w:val="24"/>
          <w:szCs w:val="24"/>
        </w:rPr>
        <w:t>Владивосток 202</w:t>
      </w:r>
      <w:r w:rsidR="00E04DFC" w:rsidRPr="00506CDC">
        <w:rPr>
          <w:rFonts w:eastAsia="Times New Roman"/>
          <w:sz w:val="24"/>
          <w:szCs w:val="24"/>
        </w:rPr>
        <w:t>0</w:t>
      </w:r>
    </w:p>
    <w:p w:rsidR="009938A1" w:rsidRPr="009938A1" w:rsidRDefault="009938A1" w:rsidP="00890CC1">
      <w:pPr>
        <w:keepNext/>
        <w:spacing w:line="231" w:lineRule="exact"/>
        <w:rPr>
          <w:sz w:val="24"/>
          <w:szCs w:val="24"/>
        </w:rPr>
      </w:pPr>
    </w:p>
    <w:p w:rsidR="00A87F3E" w:rsidRPr="00A87F3E" w:rsidRDefault="00A87F3E" w:rsidP="00890CC1">
      <w:pPr>
        <w:keepNext/>
        <w:spacing w:after="120"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A87F3E">
        <w:rPr>
          <w:rFonts w:ascii="Arial" w:eastAsia="Arial" w:hAnsi="Arial" w:cs="Arial"/>
          <w:sz w:val="28"/>
          <w:szCs w:val="28"/>
        </w:rPr>
        <w:t>Общая часть</w:t>
      </w:r>
    </w:p>
    <w:p w:rsidR="009938A1" w:rsidRPr="00210696" w:rsidRDefault="009938A1" w:rsidP="00890CC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Лабораторные работы по дисциплине «Корпоративные финансы» пре</w:t>
      </w:r>
      <w:r w:rsidRPr="00210696">
        <w:rPr>
          <w:rFonts w:eastAsia="Arial"/>
          <w:sz w:val="28"/>
          <w:szCs w:val="28"/>
        </w:rPr>
        <w:t>д</w:t>
      </w:r>
      <w:r w:rsidRPr="00210696">
        <w:rPr>
          <w:rFonts w:eastAsia="Arial"/>
          <w:sz w:val="28"/>
          <w:szCs w:val="28"/>
        </w:rPr>
        <w:t>полагают следующий порядок проведения занятий:</w:t>
      </w:r>
    </w:p>
    <w:p w:rsidR="00A87F3E" w:rsidRDefault="009938A1" w:rsidP="00890CC1">
      <w:pPr>
        <w:keepNext/>
        <w:spacing w:line="276" w:lineRule="auto"/>
        <w:ind w:right="-1" w:firstLine="709"/>
        <w:jc w:val="both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ознакомление с теоретическими вопросами, необходимыми для выполн</w:t>
      </w:r>
      <w:r w:rsidRPr="00210696">
        <w:rPr>
          <w:rFonts w:eastAsia="Arial"/>
          <w:sz w:val="28"/>
          <w:szCs w:val="28"/>
        </w:rPr>
        <w:t>е</w:t>
      </w:r>
      <w:r w:rsidRPr="00210696">
        <w:rPr>
          <w:rFonts w:eastAsia="Arial"/>
          <w:sz w:val="28"/>
          <w:szCs w:val="28"/>
        </w:rPr>
        <w:t>ния лабораторных работ</w:t>
      </w:r>
      <w:r w:rsidR="00A87F3E">
        <w:rPr>
          <w:rFonts w:eastAsia="Arial"/>
          <w:sz w:val="28"/>
          <w:szCs w:val="28"/>
        </w:rPr>
        <w:t xml:space="preserve"> по данной теме, </w:t>
      </w:r>
    </w:p>
    <w:p w:rsidR="009938A1" w:rsidRPr="00210696" w:rsidRDefault="00A87F3E" w:rsidP="00890CC1">
      <w:pPr>
        <w:keepNext/>
        <w:spacing w:line="276" w:lineRule="auto"/>
        <w:ind w:right="-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текущий контроль знаний по теме в форме опроса</w:t>
      </w:r>
      <w:r w:rsidR="009938A1" w:rsidRPr="00210696">
        <w:rPr>
          <w:rFonts w:eastAsia="Arial"/>
          <w:sz w:val="28"/>
          <w:szCs w:val="28"/>
        </w:rPr>
        <w:t>;</w:t>
      </w:r>
    </w:p>
    <w:p w:rsidR="00E61F52" w:rsidRPr="00210696" w:rsidRDefault="00E61F52" w:rsidP="00890CC1">
      <w:pPr>
        <w:keepNext/>
        <w:spacing w:line="276" w:lineRule="auto"/>
        <w:ind w:right="1200" w:firstLine="709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ознакомление с содержанием лабораторной работы;</w:t>
      </w:r>
    </w:p>
    <w:p w:rsidR="00E61F52" w:rsidRPr="00210696" w:rsidRDefault="009938A1" w:rsidP="00890CC1">
      <w:pPr>
        <w:keepNext/>
        <w:spacing w:line="276" w:lineRule="auto"/>
        <w:ind w:right="1200" w:firstLine="709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выполнение лабораторной работы</w:t>
      </w:r>
      <w:r w:rsidR="00E61F52" w:rsidRPr="00210696">
        <w:rPr>
          <w:rFonts w:eastAsia="Arial"/>
          <w:sz w:val="28"/>
          <w:szCs w:val="28"/>
        </w:rPr>
        <w:t>;</w:t>
      </w:r>
    </w:p>
    <w:p w:rsidR="00E61F52" w:rsidRPr="00210696" w:rsidRDefault="00E61F52" w:rsidP="00890CC1">
      <w:pPr>
        <w:keepNext/>
        <w:spacing w:line="276" w:lineRule="auto"/>
        <w:ind w:right="1200" w:firstLine="709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оформление лабораторной работы;</w:t>
      </w:r>
    </w:p>
    <w:p w:rsidR="009938A1" w:rsidRPr="00210696" w:rsidRDefault="00E61F52" w:rsidP="00890CC1">
      <w:pPr>
        <w:keepNext/>
        <w:spacing w:line="276" w:lineRule="auto"/>
        <w:ind w:right="-1" w:firstLine="709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защита лабораторной работы или передача ее для проверки преподават</w:t>
      </w:r>
      <w:r w:rsidRPr="00210696">
        <w:rPr>
          <w:rFonts w:eastAsia="Arial"/>
          <w:sz w:val="28"/>
          <w:szCs w:val="28"/>
        </w:rPr>
        <w:t>е</w:t>
      </w:r>
      <w:r w:rsidRPr="00210696">
        <w:rPr>
          <w:rFonts w:eastAsia="Arial"/>
          <w:sz w:val="28"/>
          <w:szCs w:val="28"/>
        </w:rPr>
        <w:t>лю.</w:t>
      </w:r>
    </w:p>
    <w:p w:rsidR="009938A1" w:rsidRPr="00210696" w:rsidRDefault="00E61F52" w:rsidP="00890CC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Выполнение лабораторных работ способствует формированию компете</w:t>
      </w:r>
      <w:r w:rsidRPr="00210696">
        <w:rPr>
          <w:rFonts w:eastAsia="Arial"/>
          <w:sz w:val="28"/>
          <w:szCs w:val="28"/>
        </w:rPr>
        <w:t>н</w:t>
      </w:r>
      <w:r w:rsidRPr="00210696">
        <w:rPr>
          <w:rFonts w:eastAsia="Arial"/>
          <w:sz w:val="28"/>
          <w:szCs w:val="28"/>
        </w:rPr>
        <w:t xml:space="preserve">ций по получению умений и навыков работы </w:t>
      </w:r>
      <w:r w:rsidR="009938A1" w:rsidRPr="00210696">
        <w:rPr>
          <w:rFonts w:eastAsia="Arial"/>
          <w:sz w:val="28"/>
          <w:szCs w:val="28"/>
        </w:rPr>
        <w:t>с различными видами финансовой информации,</w:t>
      </w:r>
      <w:r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>финансовыми документами;</w:t>
      </w:r>
      <w:r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 xml:space="preserve">применять методы </w:t>
      </w:r>
      <w:r w:rsidRPr="00210696">
        <w:rPr>
          <w:rFonts w:eastAsia="Arial"/>
          <w:sz w:val="28"/>
          <w:szCs w:val="28"/>
        </w:rPr>
        <w:t>управления ко</w:t>
      </w:r>
      <w:r w:rsidRPr="00210696">
        <w:rPr>
          <w:rFonts w:eastAsia="Arial"/>
          <w:sz w:val="28"/>
          <w:szCs w:val="28"/>
        </w:rPr>
        <w:t>р</w:t>
      </w:r>
      <w:r w:rsidRPr="00210696">
        <w:rPr>
          <w:rFonts w:eastAsia="Arial"/>
          <w:sz w:val="28"/>
          <w:szCs w:val="28"/>
        </w:rPr>
        <w:t xml:space="preserve">поративными финансами, </w:t>
      </w:r>
      <w:r w:rsidR="009938A1" w:rsidRPr="00210696">
        <w:rPr>
          <w:rFonts w:eastAsia="Arial"/>
          <w:sz w:val="28"/>
          <w:szCs w:val="28"/>
        </w:rPr>
        <w:t>планирования</w:t>
      </w:r>
      <w:r w:rsidRPr="00210696">
        <w:rPr>
          <w:rFonts w:eastAsia="Arial"/>
          <w:sz w:val="28"/>
          <w:szCs w:val="28"/>
        </w:rPr>
        <w:t xml:space="preserve"> и</w:t>
      </w:r>
      <w:r w:rsidR="009938A1" w:rsidRPr="00210696">
        <w:rPr>
          <w:rFonts w:eastAsia="Arial"/>
          <w:sz w:val="28"/>
          <w:szCs w:val="28"/>
        </w:rPr>
        <w:t xml:space="preserve"> прогнозирования финансовой де</w:t>
      </w:r>
      <w:r w:rsidR="009938A1" w:rsidRPr="00210696">
        <w:rPr>
          <w:rFonts w:eastAsia="Arial"/>
          <w:sz w:val="28"/>
          <w:szCs w:val="28"/>
        </w:rPr>
        <w:t>я</w:t>
      </w:r>
      <w:r w:rsidR="009938A1" w:rsidRPr="00210696">
        <w:rPr>
          <w:rFonts w:eastAsia="Arial"/>
          <w:sz w:val="28"/>
          <w:szCs w:val="28"/>
        </w:rPr>
        <w:t xml:space="preserve">тельности </w:t>
      </w:r>
      <w:r w:rsidRPr="00210696">
        <w:rPr>
          <w:rFonts w:eastAsia="Arial"/>
          <w:sz w:val="28"/>
          <w:szCs w:val="28"/>
        </w:rPr>
        <w:t>предприятия (организации)</w:t>
      </w:r>
      <w:r w:rsidR="009938A1" w:rsidRPr="00210696">
        <w:rPr>
          <w:rFonts w:eastAsia="Arial"/>
          <w:sz w:val="28"/>
          <w:szCs w:val="28"/>
        </w:rPr>
        <w:t>; анализировать внешнюю среду, испол</w:t>
      </w:r>
      <w:r w:rsidR="009938A1" w:rsidRPr="00210696">
        <w:rPr>
          <w:rFonts w:eastAsia="Arial"/>
          <w:sz w:val="28"/>
          <w:szCs w:val="28"/>
        </w:rPr>
        <w:t>ь</w:t>
      </w:r>
      <w:r w:rsidR="009938A1" w:rsidRPr="00210696">
        <w:rPr>
          <w:rFonts w:eastAsia="Arial"/>
          <w:sz w:val="28"/>
          <w:szCs w:val="28"/>
        </w:rPr>
        <w:t>зуя знания основных</w:t>
      </w:r>
      <w:r w:rsidR="00CB0F57"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>закономерностей развития финансовых и кредитно-денежных отношений.</w:t>
      </w:r>
    </w:p>
    <w:p w:rsidR="00BD0E10" w:rsidRPr="00210696" w:rsidRDefault="00BD0E10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Перед выполнением лабораторн</w:t>
      </w:r>
      <w:r w:rsidR="00A87F3E">
        <w:rPr>
          <w:rFonts w:eastAsia="Times New Roman"/>
          <w:sz w:val="28"/>
          <w:szCs w:val="28"/>
        </w:rPr>
        <w:t>ой</w:t>
      </w:r>
      <w:r w:rsidRPr="00210696">
        <w:rPr>
          <w:rFonts w:eastAsia="Times New Roman"/>
          <w:sz w:val="28"/>
          <w:szCs w:val="28"/>
        </w:rPr>
        <w:t xml:space="preserve"> работ</w:t>
      </w:r>
      <w:r w:rsidR="00A87F3E">
        <w:rPr>
          <w:rFonts w:eastAsia="Times New Roman"/>
          <w:sz w:val="28"/>
          <w:szCs w:val="28"/>
        </w:rPr>
        <w:t>ы</w:t>
      </w:r>
      <w:r w:rsidRPr="00210696">
        <w:rPr>
          <w:rFonts w:eastAsia="Times New Roman"/>
          <w:sz w:val="28"/>
          <w:szCs w:val="28"/>
        </w:rPr>
        <w:t xml:space="preserve"> студенты должны проработать теоретический материал по теме лабораторной работы и ответить на контрол</w:t>
      </w:r>
      <w:r w:rsidRPr="00210696">
        <w:rPr>
          <w:rFonts w:eastAsia="Times New Roman"/>
          <w:sz w:val="28"/>
          <w:szCs w:val="28"/>
        </w:rPr>
        <w:t>ь</w:t>
      </w:r>
      <w:r w:rsidRPr="00210696">
        <w:rPr>
          <w:rFonts w:eastAsia="Times New Roman"/>
          <w:sz w:val="28"/>
          <w:szCs w:val="28"/>
        </w:rPr>
        <w:t>ные вопросы</w:t>
      </w:r>
      <w:r w:rsidR="00210696" w:rsidRPr="00210696">
        <w:rPr>
          <w:rFonts w:eastAsia="Times New Roman"/>
          <w:sz w:val="28"/>
          <w:szCs w:val="28"/>
        </w:rPr>
        <w:t xml:space="preserve"> или тесты</w:t>
      </w:r>
      <w:r w:rsidRPr="00210696">
        <w:rPr>
          <w:rFonts w:eastAsia="Times New Roman"/>
          <w:sz w:val="28"/>
          <w:szCs w:val="28"/>
        </w:rPr>
        <w:t xml:space="preserve">. </w:t>
      </w:r>
    </w:p>
    <w:p w:rsidR="00147514" w:rsidRPr="00210696" w:rsidRDefault="00A87F3E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147514" w:rsidRPr="00210696">
        <w:rPr>
          <w:rFonts w:eastAsia="Times New Roman"/>
          <w:sz w:val="28"/>
          <w:szCs w:val="28"/>
        </w:rPr>
        <w:t>еоретические материалы</w:t>
      </w:r>
      <w:r w:rsidR="00210696" w:rsidRPr="00210696">
        <w:rPr>
          <w:rFonts w:eastAsia="Times New Roman"/>
          <w:sz w:val="28"/>
          <w:szCs w:val="28"/>
        </w:rPr>
        <w:t>, контрольные и тестовые вопросы</w:t>
      </w:r>
      <w:r w:rsidR="00147514" w:rsidRPr="00210696">
        <w:rPr>
          <w:rFonts w:eastAsia="Times New Roman"/>
          <w:sz w:val="28"/>
          <w:szCs w:val="28"/>
        </w:rPr>
        <w:t xml:space="preserve"> представл</w:t>
      </w:r>
      <w:r w:rsidR="00147514" w:rsidRPr="00210696">
        <w:rPr>
          <w:rFonts w:eastAsia="Times New Roman"/>
          <w:sz w:val="28"/>
          <w:szCs w:val="28"/>
        </w:rPr>
        <w:t>е</w:t>
      </w:r>
      <w:r w:rsidR="00147514" w:rsidRPr="00210696">
        <w:rPr>
          <w:rFonts w:eastAsia="Times New Roman"/>
          <w:sz w:val="28"/>
          <w:szCs w:val="28"/>
        </w:rPr>
        <w:t xml:space="preserve">ны в электронном учебно-методическом комплексе по данной дисциплине, </w:t>
      </w:r>
      <w:r w:rsidR="00C2753F" w:rsidRPr="00210696">
        <w:rPr>
          <w:rFonts w:eastAsia="Times New Roman"/>
          <w:sz w:val="28"/>
          <w:szCs w:val="28"/>
        </w:rPr>
        <w:t>размещенном</w:t>
      </w:r>
      <w:r w:rsidR="00147514" w:rsidRPr="00210696">
        <w:rPr>
          <w:rFonts w:eastAsia="Times New Roman"/>
          <w:sz w:val="28"/>
          <w:szCs w:val="28"/>
        </w:rPr>
        <w:t xml:space="preserve"> на сайте ВГУЭС в разделе «Электронн</w:t>
      </w:r>
      <w:r w:rsidR="009E5174">
        <w:rPr>
          <w:rFonts w:eastAsia="Times New Roman"/>
          <w:sz w:val="28"/>
          <w:szCs w:val="28"/>
        </w:rPr>
        <w:t>ое</w:t>
      </w:r>
      <w:r w:rsidR="00147514" w:rsidRPr="00210696">
        <w:rPr>
          <w:rFonts w:eastAsia="Times New Roman"/>
          <w:sz w:val="28"/>
          <w:szCs w:val="28"/>
        </w:rPr>
        <w:t xml:space="preserve"> </w:t>
      </w:r>
      <w:proofErr w:type="gramStart"/>
      <w:r w:rsidR="00147514" w:rsidRPr="00210696">
        <w:rPr>
          <w:rFonts w:eastAsia="Times New Roman"/>
          <w:sz w:val="28"/>
          <w:szCs w:val="28"/>
        </w:rPr>
        <w:t>обучени</w:t>
      </w:r>
      <w:r w:rsidR="009E5174">
        <w:rPr>
          <w:rFonts w:eastAsia="Times New Roman"/>
          <w:sz w:val="28"/>
          <w:szCs w:val="28"/>
        </w:rPr>
        <w:t>е</w:t>
      </w:r>
      <w:r w:rsidR="00147514" w:rsidRPr="00210696">
        <w:rPr>
          <w:rFonts w:eastAsia="Times New Roman"/>
          <w:sz w:val="28"/>
          <w:szCs w:val="28"/>
        </w:rPr>
        <w:t>»</w:t>
      </w:r>
      <w:r w:rsidR="009E5174">
        <w:rPr>
          <w:rFonts w:eastAsia="Times New Roman"/>
          <w:sz w:val="28"/>
          <w:szCs w:val="28"/>
        </w:rPr>
        <w:t xml:space="preserve"> по ссылке</w:t>
      </w:r>
      <w:proofErr w:type="gramEnd"/>
      <w:r w:rsidR="00147514" w:rsidRPr="00210696">
        <w:rPr>
          <w:rFonts w:eastAsia="Times New Roman"/>
          <w:sz w:val="28"/>
          <w:szCs w:val="28"/>
        </w:rPr>
        <w:t xml:space="preserve"> </w:t>
      </w:r>
      <w:r w:rsidR="009E5174" w:rsidRPr="009E5174">
        <w:rPr>
          <w:rFonts w:eastAsia="Times New Roman"/>
          <w:sz w:val="28"/>
          <w:szCs w:val="28"/>
        </w:rPr>
        <w:t>https://edu.vvsu.ru/course/view.php?id=823</w:t>
      </w:r>
      <w:r w:rsidR="009E5174">
        <w:rPr>
          <w:rFonts w:eastAsia="Times New Roman"/>
          <w:sz w:val="28"/>
          <w:szCs w:val="28"/>
        </w:rPr>
        <w:t>.</w:t>
      </w:r>
    </w:p>
    <w:p w:rsidR="00AC2D88" w:rsidRPr="00210696" w:rsidRDefault="00AC2D88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Для изучения теоретической части рекомендуется также использовать о</w:t>
      </w:r>
      <w:r w:rsidRPr="00210696">
        <w:rPr>
          <w:rFonts w:eastAsia="Times New Roman"/>
          <w:sz w:val="28"/>
          <w:szCs w:val="28"/>
        </w:rPr>
        <w:t>с</w:t>
      </w:r>
      <w:r w:rsidRPr="00210696">
        <w:rPr>
          <w:rFonts w:eastAsia="Times New Roman"/>
          <w:sz w:val="28"/>
          <w:szCs w:val="28"/>
        </w:rPr>
        <w:t>новную и дополнительную литературу, представленную в рабочей программе дисциплины.</w:t>
      </w:r>
    </w:p>
    <w:p w:rsidR="00BD0E10" w:rsidRPr="00210696" w:rsidRDefault="00BD0E10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 xml:space="preserve">Выполнение лабораторных работ студентом проводится, как правило, </w:t>
      </w:r>
      <w:r w:rsidR="00A87F3E">
        <w:rPr>
          <w:rFonts w:eastAsia="Times New Roman"/>
          <w:sz w:val="28"/>
          <w:szCs w:val="28"/>
        </w:rPr>
        <w:t xml:space="preserve">в </w:t>
      </w:r>
      <w:r w:rsidRPr="00210696">
        <w:rPr>
          <w:rFonts w:eastAsia="Times New Roman"/>
          <w:sz w:val="28"/>
          <w:szCs w:val="28"/>
        </w:rPr>
        <w:t xml:space="preserve">индивидуальном </w:t>
      </w:r>
      <w:r w:rsidR="00A87F3E">
        <w:rPr>
          <w:rFonts w:eastAsia="Times New Roman"/>
          <w:sz w:val="28"/>
          <w:szCs w:val="28"/>
        </w:rPr>
        <w:t>режиме</w:t>
      </w:r>
      <w:r w:rsidRPr="00210696">
        <w:rPr>
          <w:rFonts w:eastAsia="Times New Roman"/>
          <w:sz w:val="28"/>
          <w:szCs w:val="28"/>
        </w:rPr>
        <w:t xml:space="preserve"> с  использ</w:t>
      </w:r>
      <w:r w:rsidR="00147514" w:rsidRPr="00210696">
        <w:rPr>
          <w:rFonts w:eastAsia="Times New Roman"/>
          <w:sz w:val="28"/>
          <w:szCs w:val="28"/>
        </w:rPr>
        <w:t xml:space="preserve">ованием </w:t>
      </w:r>
      <w:r w:rsidRPr="00210696">
        <w:rPr>
          <w:rFonts w:eastAsia="Times New Roman"/>
          <w:sz w:val="28"/>
          <w:szCs w:val="28"/>
        </w:rPr>
        <w:t>отдельного экземпляр</w:t>
      </w:r>
      <w:r w:rsidR="00147514" w:rsidRPr="00210696">
        <w:rPr>
          <w:rFonts w:eastAsia="Times New Roman"/>
          <w:sz w:val="28"/>
          <w:szCs w:val="28"/>
        </w:rPr>
        <w:t>а</w:t>
      </w:r>
      <w:r w:rsidRPr="00210696">
        <w:rPr>
          <w:rFonts w:eastAsia="Times New Roman"/>
          <w:sz w:val="28"/>
          <w:szCs w:val="28"/>
        </w:rPr>
        <w:t xml:space="preserve"> годовой бухгалтерской отчетности предприятия</w:t>
      </w:r>
      <w:r w:rsidR="00147514" w:rsidRPr="00210696">
        <w:rPr>
          <w:rFonts w:eastAsia="Times New Roman"/>
          <w:sz w:val="28"/>
          <w:szCs w:val="28"/>
        </w:rPr>
        <w:t xml:space="preserve"> (организации)</w:t>
      </w:r>
      <w:r w:rsidRPr="00210696">
        <w:rPr>
          <w:rFonts w:eastAsia="Times New Roman"/>
          <w:sz w:val="28"/>
          <w:szCs w:val="28"/>
        </w:rPr>
        <w:t xml:space="preserve">, либо </w:t>
      </w:r>
      <w:r w:rsidR="00147514" w:rsidRPr="00210696">
        <w:rPr>
          <w:rFonts w:eastAsia="Times New Roman"/>
          <w:sz w:val="28"/>
          <w:szCs w:val="28"/>
        </w:rPr>
        <w:t>другой необход</w:t>
      </w:r>
      <w:r w:rsidR="00147514" w:rsidRPr="00210696">
        <w:rPr>
          <w:rFonts w:eastAsia="Times New Roman"/>
          <w:sz w:val="28"/>
          <w:szCs w:val="28"/>
        </w:rPr>
        <w:t>и</w:t>
      </w:r>
      <w:r w:rsidR="00147514" w:rsidRPr="00210696">
        <w:rPr>
          <w:rFonts w:eastAsia="Times New Roman"/>
          <w:sz w:val="28"/>
          <w:szCs w:val="28"/>
        </w:rPr>
        <w:t>мой финансово-экономической информации</w:t>
      </w:r>
      <w:r w:rsidR="00A87F3E">
        <w:rPr>
          <w:rFonts w:eastAsia="Times New Roman"/>
          <w:sz w:val="28"/>
          <w:szCs w:val="28"/>
        </w:rPr>
        <w:t>, полученной из Интернет-ресурсов или от преподавателя.</w:t>
      </w:r>
      <w:r w:rsidR="00AC2D88" w:rsidRPr="00210696">
        <w:rPr>
          <w:rFonts w:eastAsia="Times New Roman"/>
          <w:sz w:val="28"/>
          <w:szCs w:val="28"/>
        </w:rPr>
        <w:t xml:space="preserve"> По решению преподавателя могут создаваться небол</w:t>
      </w:r>
      <w:r w:rsidR="00AC2D88" w:rsidRPr="00210696">
        <w:rPr>
          <w:rFonts w:eastAsia="Times New Roman"/>
          <w:sz w:val="28"/>
          <w:szCs w:val="28"/>
        </w:rPr>
        <w:t>ь</w:t>
      </w:r>
      <w:r w:rsidR="00AC2D88" w:rsidRPr="00210696">
        <w:rPr>
          <w:rFonts w:eastAsia="Times New Roman"/>
          <w:sz w:val="28"/>
          <w:szCs w:val="28"/>
        </w:rPr>
        <w:t>шие группы</w:t>
      </w:r>
      <w:r w:rsidR="00023871" w:rsidRPr="00210696">
        <w:rPr>
          <w:rFonts w:eastAsia="Times New Roman"/>
          <w:sz w:val="28"/>
          <w:szCs w:val="28"/>
        </w:rPr>
        <w:t xml:space="preserve"> (2-3 человека)</w:t>
      </w:r>
      <w:r w:rsidR="00AC2D88" w:rsidRPr="00210696">
        <w:rPr>
          <w:rFonts w:eastAsia="Times New Roman"/>
          <w:sz w:val="28"/>
          <w:szCs w:val="28"/>
        </w:rPr>
        <w:t xml:space="preserve"> для выполнения коллективного задания в составе лабораторной работы.</w:t>
      </w:r>
    </w:p>
    <w:p w:rsidR="00147514" w:rsidRPr="00210696" w:rsidRDefault="00147514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Бухгалтерская отчетность (другая финансовая информация) бер</w:t>
      </w:r>
      <w:r w:rsidR="00023871" w:rsidRPr="00210696">
        <w:rPr>
          <w:rFonts w:eastAsia="Times New Roman"/>
          <w:sz w:val="28"/>
          <w:szCs w:val="28"/>
        </w:rPr>
        <w:t>е</w:t>
      </w:r>
      <w:r w:rsidRPr="00210696">
        <w:rPr>
          <w:rFonts w:eastAsia="Times New Roman"/>
          <w:sz w:val="28"/>
          <w:szCs w:val="28"/>
        </w:rPr>
        <w:t>тся ст</w:t>
      </w:r>
      <w:r w:rsidRPr="00210696">
        <w:rPr>
          <w:rFonts w:eastAsia="Times New Roman"/>
          <w:sz w:val="28"/>
          <w:szCs w:val="28"/>
        </w:rPr>
        <w:t>у</w:t>
      </w:r>
      <w:r w:rsidRPr="00210696">
        <w:rPr>
          <w:rFonts w:eastAsia="Times New Roman"/>
          <w:sz w:val="28"/>
          <w:szCs w:val="28"/>
        </w:rPr>
        <w:t xml:space="preserve">дентом в </w:t>
      </w:r>
      <w:proofErr w:type="spellStart"/>
      <w:proofErr w:type="gramStart"/>
      <w:r w:rsidRPr="00210696">
        <w:rPr>
          <w:rFonts w:eastAsia="Times New Roman"/>
          <w:sz w:val="28"/>
          <w:szCs w:val="28"/>
        </w:rPr>
        <w:t>Интернет-среде</w:t>
      </w:r>
      <w:proofErr w:type="spellEnd"/>
      <w:proofErr w:type="gramEnd"/>
      <w:r w:rsidRPr="00210696">
        <w:rPr>
          <w:rFonts w:eastAsia="Times New Roman"/>
          <w:sz w:val="28"/>
          <w:szCs w:val="28"/>
        </w:rPr>
        <w:t xml:space="preserve"> на специальных сайтах</w:t>
      </w:r>
      <w:r w:rsidR="00133B50">
        <w:rPr>
          <w:rFonts w:eastAsia="Times New Roman"/>
          <w:sz w:val="28"/>
          <w:szCs w:val="28"/>
        </w:rPr>
        <w:t>, например, на сервере раскр</w:t>
      </w:r>
      <w:r w:rsidR="00133B50">
        <w:rPr>
          <w:rFonts w:eastAsia="Times New Roman"/>
          <w:sz w:val="28"/>
          <w:szCs w:val="28"/>
        </w:rPr>
        <w:t>ы</w:t>
      </w:r>
      <w:r w:rsidR="00133B50">
        <w:rPr>
          <w:rFonts w:eastAsia="Times New Roman"/>
          <w:sz w:val="28"/>
          <w:szCs w:val="28"/>
        </w:rPr>
        <w:t>тия информации Интерфакса</w:t>
      </w:r>
      <w:r w:rsidRPr="00210696">
        <w:rPr>
          <w:rFonts w:eastAsia="Times New Roman"/>
          <w:sz w:val="28"/>
          <w:szCs w:val="28"/>
        </w:rPr>
        <w:t xml:space="preserve">  </w:t>
      </w:r>
      <w:hyperlink r:id="rId7" w:history="1">
        <w:r w:rsidR="00133B50" w:rsidRPr="000B10F9">
          <w:rPr>
            <w:rStyle w:val="a4"/>
            <w:rFonts w:eastAsia="Times New Roman"/>
            <w:sz w:val="28"/>
            <w:szCs w:val="28"/>
          </w:rPr>
          <w:t>http://www.e-disclosure.ru/</w:t>
        </w:r>
      </w:hyperlink>
      <w:r w:rsidR="00133B50">
        <w:rPr>
          <w:rFonts w:eastAsia="Times New Roman"/>
          <w:sz w:val="28"/>
          <w:szCs w:val="28"/>
        </w:rPr>
        <w:t xml:space="preserve"> или на официальных сайтах крупных компаний.</w:t>
      </w:r>
    </w:p>
    <w:p w:rsidR="00BD0E10" w:rsidRPr="00210696" w:rsidRDefault="00BD0E10" w:rsidP="00890CC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Лабораторные работы рекомендуется выполнять с использованием эле</w:t>
      </w:r>
      <w:r w:rsidRPr="00210696">
        <w:rPr>
          <w:rFonts w:eastAsia="Times New Roman"/>
          <w:sz w:val="28"/>
          <w:szCs w:val="28"/>
        </w:rPr>
        <w:t>к</w:t>
      </w:r>
      <w:r w:rsidRPr="00210696">
        <w:rPr>
          <w:rFonts w:eastAsia="Times New Roman"/>
          <w:sz w:val="28"/>
          <w:szCs w:val="28"/>
        </w:rPr>
        <w:t xml:space="preserve">тронных таблиц (MS </w:t>
      </w:r>
      <w:proofErr w:type="spellStart"/>
      <w:r w:rsidRPr="00210696">
        <w:rPr>
          <w:rFonts w:eastAsia="Times New Roman"/>
          <w:sz w:val="28"/>
          <w:szCs w:val="28"/>
        </w:rPr>
        <w:t>Excel</w:t>
      </w:r>
      <w:proofErr w:type="spellEnd"/>
      <w:r w:rsidRPr="00210696">
        <w:rPr>
          <w:rFonts w:eastAsia="Times New Roman"/>
          <w:sz w:val="28"/>
          <w:szCs w:val="28"/>
        </w:rPr>
        <w:t xml:space="preserve"> и др</w:t>
      </w:r>
      <w:r w:rsidR="00A9434D">
        <w:rPr>
          <w:rFonts w:eastAsia="Times New Roman"/>
          <w:sz w:val="28"/>
          <w:szCs w:val="28"/>
        </w:rPr>
        <w:t>угих</w:t>
      </w:r>
      <w:r w:rsidRPr="00210696">
        <w:rPr>
          <w:rFonts w:eastAsia="Times New Roman"/>
          <w:sz w:val="28"/>
          <w:szCs w:val="28"/>
        </w:rPr>
        <w:t>).</w:t>
      </w:r>
    </w:p>
    <w:p w:rsidR="00BD0E10" w:rsidRPr="00210696" w:rsidRDefault="00BD0E10" w:rsidP="00890CC1">
      <w:pPr>
        <w:keepNext/>
        <w:spacing w:line="276" w:lineRule="auto"/>
        <w:ind w:right="-3" w:firstLine="709"/>
        <w:jc w:val="both"/>
        <w:rPr>
          <w:sz w:val="28"/>
          <w:szCs w:val="28"/>
        </w:rPr>
      </w:pPr>
      <w:r w:rsidRPr="00A87F3E">
        <w:rPr>
          <w:rFonts w:eastAsia="Times New Roman"/>
          <w:b/>
          <w:sz w:val="28"/>
          <w:szCs w:val="28"/>
        </w:rPr>
        <w:t>Отчет о лабораторной работе</w:t>
      </w:r>
      <w:r w:rsidRPr="00210696">
        <w:rPr>
          <w:rFonts w:eastAsia="Times New Roman"/>
          <w:sz w:val="28"/>
          <w:szCs w:val="28"/>
        </w:rPr>
        <w:t xml:space="preserve"> должен включать: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титульный лист,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описание задания лабораторной работы,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таблицы исходных данных (непосредственно используемых в да</w:t>
      </w:r>
      <w:r w:rsidRPr="00210696">
        <w:rPr>
          <w:rFonts w:eastAsia="Times New Roman"/>
          <w:sz w:val="28"/>
          <w:szCs w:val="28"/>
        </w:rPr>
        <w:t>н</w:t>
      </w:r>
      <w:r w:rsidRPr="00210696">
        <w:rPr>
          <w:rFonts w:eastAsia="Times New Roman"/>
          <w:sz w:val="28"/>
          <w:szCs w:val="28"/>
        </w:rPr>
        <w:t>ной лабораторной работе),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описание результатов выполнения лабораторной работы (по эт</w:t>
      </w:r>
      <w:r w:rsidRPr="00210696">
        <w:rPr>
          <w:rFonts w:eastAsia="Times New Roman"/>
          <w:sz w:val="28"/>
          <w:szCs w:val="28"/>
        </w:rPr>
        <w:t>а</w:t>
      </w:r>
      <w:r w:rsidRPr="00210696">
        <w:rPr>
          <w:rFonts w:eastAsia="Times New Roman"/>
          <w:sz w:val="28"/>
          <w:szCs w:val="28"/>
        </w:rPr>
        <w:t>пам);</w:t>
      </w:r>
    </w:p>
    <w:p w:rsidR="00C2753F" w:rsidRPr="00210696" w:rsidRDefault="00C2753F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иллюстративный материал (диаграмма, график, схема).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итоговое изложение полученных результатов.</w:t>
      </w:r>
    </w:p>
    <w:p w:rsidR="00BD0E10" w:rsidRDefault="00BD0E10" w:rsidP="00890CC1">
      <w:pPr>
        <w:keepNext/>
        <w:ind w:firstLine="709"/>
        <w:jc w:val="both"/>
        <w:rPr>
          <w:sz w:val="24"/>
          <w:szCs w:val="24"/>
        </w:rPr>
      </w:pPr>
    </w:p>
    <w:p w:rsidR="00C2753F" w:rsidRDefault="000B6FDC" w:rsidP="00890CC1">
      <w:pPr>
        <w:keepNext/>
        <w:spacing w:line="360" w:lineRule="auto"/>
        <w:jc w:val="center"/>
        <w:rPr>
          <w:b/>
          <w:sz w:val="28"/>
          <w:szCs w:val="28"/>
        </w:rPr>
      </w:pPr>
      <w:r w:rsidRPr="000B6FDC">
        <w:rPr>
          <w:b/>
          <w:sz w:val="28"/>
          <w:szCs w:val="28"/>
        </w:rPr>
        <w:t>Лабораторная работа №1</w:t>
      </w:r>
    </w:p>
    <w:p w:rsidR="000B6FDC" w:rsidRPr="006D5AB8" w:rsidRDefault="00890CC1" w:rsidP="006D5AB8">
      <w:pPr>
        <w:keepNext/>
        <w:tabs>
          <w:tab w:val="left" w:pos="426"/>
        </w:tabs>
        <w:spacing w:after="120"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6D5AB8">
        <w:rPr>
          <w:rFonts w:eastAsia="Calibri"/>
          <w:b/>
          <w:i/>
          <w:sz w:val="28"/>
          <w:szCs w:val="28"/>
        </w:rPr>
        <w:t xml:space="preserve"> </w:t>
      </w:r>
      <w:r w:rsidR="000B6FDC" w:rsidRPr="006D5AB8">
        <w:rPr>
          <w:rFonts w:eastAsia="Calibri"/>
          <w:b/>
          <w:i/>
          <w:sz w:val="28"/>
          <w:szCs w:val="28"/>
        </w:rPr>
        <w:t>«Определение стратегической финансовой позиции предприятия (о</w:t>
      </w:r>
      <w:r w:rsidR="000B6FDC" w:rsidRPr="006D5AB8">
        <w:rPr>
          <w:rFonts w:eastAsia="Calibri"/>
          <w:b/>
          <w:i/>
          <w:sz w:val="28"/>
          <w:szCs w:val="28"/>
        </w:rPr>
        <w:t>р</w:t>
      </w:r>
      <w:r w:rsidR="000B6FDC" w:rsidRPr="006D5AB8">
        <w:rPr>
          <w:rFonts w:eastAsia="Calibri"/>
          <w:b/>
          <w:i/>
          <w:sz w:val="28"/>
          <w:szCs w:val="28"/>
        </w:rPr>
        <w:t>ганизации) и выбор источников финансирования стратегии развития»</w:t>
      </w:r>
    </w:p>
    <w:p w:rsidR="00416CB2" w:rsidRPr="003C47C3" w:rsidRDefault="003C47C3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3C47C3">
        <w:rPr>
          <w:sz w:val="28"/>
          <w:szCs w:val="28"/>
        </w:rPr>
        <w:t xml:space="preserve">Цель и </w:t>
      </w:r>
      <w:r w:rsidR="00416CB2" w:rsidRPr="003C47C3">
        <w:rPr>
          <w:sz w:val="28"/>
          <w:szCs w:val="28"/>
        </w:rPr>
        <w:t>результаты обучения</w:t>
      </w:r>
      <w:r w:rsidRPr="003C47C3">
        <w:rPr>
          <w:sz w:val="28"/>
          <w:szCs w:val="28"/>
        </w:rPr>
        <w:t xml:space="preserve"> при выполнении работы</w:t>
      </w:r>
      <w:r w:rsidR="008A43D8">
        <w:rPr>
          <w:sz w:val="28"/>
          <w:szCs w:val="28"/>
        </w:rPr>
        <w:t xml:space="preserve"> - </w:t>
      </w:r>
      <w:r w:rsidRPr="003C47C3">
        <w:rPr>
          <w:sz w:val="28"/>
          <w:szCs w:val="28"/>
        </w:rPr>
        <w:t>приобретение умений</w:t>
      </w:r>
      <w:r w:rsidR="00416CB2" w:rsidRPr="003C47C3">
        <w:rPr>
          <w:sz w:val="28"/>
          <w:szCs w:val="28"/>
        </w:rPr>
        <w:t xml:space="preserve"> проведени</w:t>
      </w:r>
      <w:r w:rsidRPr="003C47C3">
        <w:rPr>
          <w:sz w:val="28"/>
          <w:szCs w:val="28"/>
        </w:rPr>
        <w:t>я</w:t>
      </w:r>
      <w:r w:rsidR="00416CB2" w:rsidRPr="003C47C3">
        <w:rPr>
          <w:sz w:val="28"/>
          <w:szCs w:val="28"/>
        </w:rPr>
        <w:t xml:space="preserve"> стратегического анализа и определени</w:t>
      </w:r>
      <w:r w:rsidRPr="003C47C3">
        <w:rPr>
          <w:sz w:val="28"/>
          <w:szCs w:val="28"/>
        </w:rPr>
        <w:t>я</w:t>
      </w:r>
      <w:r w:rsidR="00416CB2" w:rsidRPr="003C47C3">
        <w:rPr>
          <w:sz w:val="28"/>
          <w:szCs w:val="28"/>
        </w:rPr>
        <w:t xml:space="preserve"> стратегической ф</w:t>
      </w:r>
      <w:r w:rsidR="00416CB2" w:rsidRPr="003C47C3">
        <w:rPr>
          <w:sz w:val="28"/>
          <w:szCs w:val="28"/>
        </w:rPr>
        <w:t>и</w:t>
      </w:r>
      <w:r w:rsidR="00416CB2" w:rsidRPr="003C47C3">
        <w:rPr>
          <w:sz w:val="28"/>
          <w:szCs w:val="28"/>
        </w:rPr>
        <w:t>нансовой позиции предприятия (организации) на конкурентном рынке</w:t>
      </w:r>
      <w:r w:rsidRPr="003C47C3">
        <w:rPr>
          <w:sz w:val="28"/>
          <w:szCs w:val="28"/>
        </w:rPr>
        <w:t xml:space="preserve"> и </w:t>
      </w:r>
      <w:r w:rsidR="00416CB2" w:rsidRPr="003C47C3">
        <w:rPr>
          <w:sz w:val="28"/>
          <w:szCs w:val="28"/>
        </w:rPr>
        <w:t>выбора эффективных источников долгосрочного финансирования.</w:t>
      </w:r>
    </w:p>
    <w:p w:rsidR="003C47C3" w:rsidRDefault="003C47C3" w:rsidP="003C47C3">
      <w:pPr>
        <w:keepNext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работы.</w:t>
      </w:r>
    </w:p>
    <w:p w:rsidR="000B6FDC" w:rsidRPr="006D5AB8" w:rsidRDefault="000B6FDC" w:rsidP="003C47C3">
      <w:pPr>
        <w:keepNext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Используя интернет-ресурсы, выбрать реально действующее предпр</w:t>
      </w:r>
      <w:r w:rsidRPr="006D5AB8">
        <w:rPr>
          <w:sz w:val="28"/>
          <w:szCs w:val="28"/>
        </w:rPr>
        <w:t>и</w:t>
      </w:r>
      <w:r w:rsidRPr="006D5AB8">
        <w:rPr>
          <w:sz w:val="28"/>
          <w:szCs w:val="28"/>
        </w:rPr>
        <w:t>ятие, расположенное в Приморском крае или другом российском регионе. Кратко охарактеризовать предприятие: а) организационно-правовая форма со</w:t>
      </w:r>
      <w:r w:rsidRPr="006D5AB8">
        <w:rPr>
          <w:sz w:val="28"/>
          <w:szCs w:val="28"/>
        </w:rPr>
        <w:t>б</w:t>
      </w:r>
      <w:r w:rsidRPr="006D5AB8">
        <w:rPr>
          <w:sz w:val="28"/>
          <w:szCs w:val="28"/>
        </w:rPr>
        <w:t>ственности; б) масштабы деятельности (по объему продаж, размеру активов или /и численности работающих); в) основная сфера деятельности (код О</w:t>
      </w:r>
      <w:r w:rsidRPr="006D5AB8">
        <w:rPr>
          <w:sz w:val="28"/>
          <w:szCs w:val="28"/>
        </w:rPr>
        <w:t>К</w:t>
      </w:r>
      <w:r w:rsidRPr="006D5AB8">
        <w:rPr>
          <w:sz w:val="28"/>
          <w:szCs w:val="28"/>
        </w:rPr>
        <w:t>ВЭД); г) данные бухгалтерского баланса и отчета о финансовых результатах.</w:t>
      </w:r>
    </w:p>
    <w:p w:rsidR="000B6FDC" w:rsidRPr="006D5AB8" w:rsidRDefault="000B6FDC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Выбрать метод стратегического финансового анализа, применить его для данного предприятия, оценить сильные и слабые стороны предприятия с точки зрения его финансового потенциала.</w:t>
      </w:r>
    </w:p>
    <w:p w:rsidR="000B6FDC" w:rsidRPr="006D5AB8" w:rsidRDefault="000B6FDC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Определить место предприятия в матрице стратегических финансовых позиций и сделать вывод о финансовых возможностях предприятия по реализ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ции корпоративной (базовой) стратегии его развития.</w:t>
      </w:r>
    </w:p>
    <w:p w:rsidR="000B6FDC" w:rsidRPr="006D5AB8" w:rsidRDefault="000B6FDC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Предложить 2-3 основных источника долгосрочного финансирования стратегических планов предприятия, кратко обосновать их выбор.</w:t>
      </w:r>
    </w:p>
    <w:p w:rsidR="000B6FDC" w:rsidRPr="006D5AB8" w:rsidRDefault="000B6FDC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Для выполнения контрольного задания магистранты используют лекц</w:t>
      </w:r>
      <w:r w:rsidRPr="006D5AB8">
        <w:rPr>
          <w:sz w:val="28"/>
          <w:szCs w:val="28"/>
        </w:rPr>
        <w:t>и</w:t>
      </w:r>
      <w:r w:rsidRPr="006D5AB8">
        <w:rPr>
          <w:sz w:val="28"/>
          <w:szCs w:val="28"/>
        </w:rPr>
        <w:t>онный и презентационный материал,  специальную литературу и интернет-ресурсы, рекомендованные преподавателем, проводят необходимые исследов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ния и аналитические расчеты, формулируют предварительные обобщения, предлагают управленческое решение по их анализу и  формулируют итоговые выводы и предложения.</w:t>
      </w:r>
    </w:p>
    <w:p w:rsidR="000B6FDC" w:rsidRPr="006D5AB8" w:rsidRDefault="000B6FDC" w:rsidP="00890CC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В этой части выполнения </w:t>
      </w:r>
      <w:proofErr w:type="gramStart"/>
      <w:r w:rsidRPr="006D5AB8">
        <w:rPr>
          <w:sz w:val="28"/>
          <w:szCs w:val="28"/>
        </w:rPr>
        <w:t>задания</w:t>
      </w:r>
      <w:proofErr w:type="gramEnd"/>
      <w:r w:rsidRPr="006D5AB8">
        <w:rPr>
          <w:sz w:val="28"/>
          <w:szCs w:val="28"/>
        </w:rPr>
        <w:t xml:space="preserve"> обучающиеся должны проявить знания, умения  и навыки выполнения анализа сравнительных преимуществ и недо</w:t>
      </w:r>
      <w:r w:rsidRPr="006D5AB8">
        <w:rPr>
          <w:sz w:val="28"/>
          <w:szCs w:val="28"/>
        </w:rPr>
        <w:t>с</w:t>
      </w:r>
      <w:r w:rsidRPr="006D5AB8">
        <w:rPr>
          <w:sz w:val="28"/>
          <w:szCs w:val="28"/>
        </w:rPr>
        <w:t>татков основных способов привлечения долгосрочных источников финансир</w:t>
      </w:r>
      <w:r w:rsidRPr="006D5AB8">
        <w:rPr>
          <w:sz w:val="28"/>
          <w:szCs w:val="28"/>
        </w:rPr>
        <w:t>о</w:t>
      </w:r>
      <w:r w:rsidRPr="006D5AB8">
        <w:rPr>
          <w:sz w:val="28"/>
          <w:szCs w:val="28"/>
        </w:rPr>
        <w:t>вания для реализации корпоративной стратегии развития предприятия.</w:t>
      </w:r>
    </w:p>
    <w:p w:rsidR="000B6FDC" w:rsidRPr="006D5AB8" w:rsidRDefault="00890CC1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Отчет по лабораторной работе</w:t>
      </w:r>
      <w:r w:rsidR="000B6FDC" w:rsidRPr="006D5AB8">
        <w:rPr>
          <w:sz w:val="28"/>
          <w:szCs w:val="28"/>
        </w:rPr>
        <w:t xml:space="preserve"> оформляется на бумажном носителе объ</w:t>
      </w:r>
      <w:r w:rsidR="000B6FDC" w:rsidRPr="006D5AB8">
        <w:rPr>
          <w:sz w:val="28"/>
          <w:szCs w:val="28"/>
        </w:rPr>
        <w:t>е</w:t>
      </w:r>
      <w:r w:rsidR="000B6FDC" w:rsidRPr="006D5AB8">
        <w:rPr>
          <w:sz w:val="28"/>
          <w:szCs w:val="28"/>
        </w:rPr>
        <w:t>мом до 3 страниц.</w:t>
      </w:r>
    </w:p>
    <w:p w:rsidR="006D5AB8" w:rsidRDefault="006D5AB8" w:rsidP="006D5AB8">
      <w:pPr>
        <w:keepNext/>
        <w:spacing w:line="360" w:lineRule="auto"/>
        <w:jc w:val="center"/>
        <w:rPr>
          <w:b/>
          <w:sz w:val="28"/>
          <w:szCs w:val="28"/>
        </w:rPr>
      </w:pPr>
    </w:p>
    <w:p w:rsidR="006D5AB8" w:rsidRPr="006D5AB8" w:rsidRDefault="006D5AB8" w:rsidP="006D5AB8">
      <w:pPr>
        <w:keepNext/>
        <w:spacing w:line="360" w:lineRule="auto"/>
        <w:jc w:val="center"/>
        <w:rPr>
          <w:b/>
          <w:sz w:val="28"/>
          <w:szCs w:val="28"/>
        </w:rPr>
      </w:pPr>
      <w:r w:rsidRPr="006D5AB8">
        <w:rPr>
          <w:b/>
          <w:sz w:val="28"/>
          <w:szCs w:val="28"/>
        </w:rPr>
        <w:t>Лабораторная работа №2</w:t>
      </w:r>
    </w:p>
    <w:p w:rsidR="006D5AB8" w:rsidRDefault="006D5AB8" w:rsidP="006B629E">
      <w:pPr>
        <w:keepNext/>
        <w:spacing w:line="276" w:lineRule="auto"/>
        <w:jc w:val="center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 xml:space="preserve">«Банковский кредит и облигационное заимствование: оценка </w:t>
      </w:r>
    </w:p>
    <w:p w:rsidR="006D5AB8" w:rsidRPr="006D5AB8" w:rsidRDefault="006D5AB8" w:rsidP="006B629E">
      <w:pPr>
        <w:keepNext/>
        <w:spacing w:line="276" w:lineRule="auto"/>
        <w:jc w:val="center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>эффективности»</w:t>
      </w:r>
    </w:p>
    <w:p w:rsidR="008A43D8" w:rsidRPr="008A43D8" w:rsidRDefault="008A43D8" w:rsidP="008A43D8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3C47C3">
        <w:rPr>
          <w:sz w:val="28"/>
          <w:szCs w:val="28"/>
        </w:rPr>
        <w:t>Цель и результаты обучения при выполнении работы</w:t>
      </w:r>
      <w:r>
        <w:rPr>
          <w:sz w:val="28"/>
          <w:szCs w:val="28"/>
        </w:rPr>
        <w:t xml:space="preserve"> - </w:t>
      </w:r>
      <w:r w:rsidRPr="008A43D8">
        <w:rPr>
          <w:sz w:val="28"/>
          <w:szCs w:val="28"/>
        </w:rPr>
        <w:t>приобретение умений использовать современный методический аппарат в процессе обработки и анализа финансово-экономических данных о деятельности предприятия (о</w:t>
      </w:r>
      <w:r w:rsidRPr="008A43D8">
        <w:rPr>
          <w:sz w:val="28"/>
          <w:szCs w:val="28"/>
        </w:rPr>
        <w:t>р</w:t>
      </w:r>
      <w:r w:rsidRPr="008A43D8">
        <w:rPr>
          <w:sz w:val="28"/>
          <w:szCs w:val="28"/>
        </w:rPr>
        <w:t>ганизации), выбора эффективных источников долгосрочного финансирования</w:t>
      </w:r>
    </w:p>
    <w:p w:rsidR="008A43D8" w:rsidRDefault="008A43D8" w:rsidP="008A43D8">
      <w:pPr>
        <w:keepNext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работы.</w:t>
      </w:r>
    </w:p>
    <w:p w:rsidR="006D5AB8" w:rsidRPr="006D5AB8" w:rsidRDefault="006D5AB8" w:rsidP="006D5AB8">
      <w:pPr>
        <w:keepNext/>
        <w:spacing w:line="360" w:lineRule="auto"/>
        <w:jc w:val="right"/>
        <w:rPr>
          <w:i/>
          <w:sz w:val="28"/>
          <w:szCs w:val="28"/>
        </w:rPr>
      </w:pPr>
      <w:r w:rsidRPr="006D5AB8">
        <w:rPr>
          <w:i/>
          <w:sz w:val="28"/>
          <w:szCs w:val="28"/>
        </w:rPr>
        <w:t>Ситуационная задача 1.</w:t>
      </w:r>
    </w:p>
    <w:p w:rsidR="006D5AB8" w:rsidRPr="006D5AB8" w:rsidRDefault="006D5AB8" w:rsidP="006D5AB8">
      <w:pPr>
        <w:pStyle w:val="3"/>
        <w:keepNext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D5AB8">
        <w:rPr>
          <w:rFonts w:ascii="Times New Roman" w:hAnsi="Times New Roman" w:cs="Times New Roman"/>
          <w:sz w:val="28"/>
          <w:szCs w:val="28"/>
        </w:rPr>
        <w:t xml:space="preserve">Строительная компания намеревается привлечь 100 </w:t>
      </w:r>
      <w:proofErr w:type="spellStart"/>
      <w:r w:rsidRPr="006D5AB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D5A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5A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5AB8">
        <w:rPr>
          <w:rFonts w:ascii="Times New Roman" w:hAnsi="Times New Roman" w:cs="Times New Roman"/>
          <w:sz w:val="28"/>
          <w:szCs w:val="28"/>
        </w:rPr>
        <w:t xml:space="preserve"> банковского  кредита сроком на 3 года и рассматривает четыре варианта условий привлеч</w:t>
      </w:r>
      <w:r w:rsidRPr="006D5AB8">
        <w:rPr>
          <w:rFonts w:ascii="Times New Roman" w:hAnsi="Times New Roman" w:cs="Times New Roman"/>
          <w:sz w:val="28"/>
          <w:szCs w:val="28"/>
        </w:rPr>
        <w:t>е</w:t>
      </w:r>
      <w:r w:rsidRPr="006D5AB8">
        <w:rPr>
          <w:rFonts w:ascii="Times New Roman" w:hAnsi="Times New Roman" w:cs="Times New Roman"/>
          <w:sz w:val="28"/>
          <w:szCs w:val="28"/>
        </w:rPr>
        <w:t>ния и погашения кредита, предложенных ей в разных банках.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>Вариант</w:t>
      </w:r>
      <w:proofErr w:type="gramStart"/>
      <w:r w:rsidRPr="006D5AB8">
        <w:rPr>
          <w:bCs/>
          <w:sz w:val="28"/>
          <w:szCs w:val="28"/>
        </w:rPr>
        <w:t xml:space="preserve"> А</w:t>
      </w:r>
      <w:proofErr w:type="gramEnd"/>
      <w:r w:rsidRPr="006D5AB8">
        <w:rPr>
          <w:bCs/>
          <w:sz w:val="28"/>
          <w:szCs w:val="28"/>
        </w:rPr>
        <w:t xml:space="preserve"> – уровень годовой кредитной ставки – 18%; проценты за  кр</w:t>
      </w:r>
      <w:r w:rsidRPr="006D5AB8">
        <w:rPr>
          <w:bCs/>
          <w:sz w:val="28"/>
          <w:szCs w:val="28"/>
        </w:rPr>
        <w:t>е</w:t>
      </w:r>
      <w:r w:rsidRPr="006D5AB8">
        <w:rPr>
          <w:bCs/>
          <w:sz w:val="28"/>
          <w:szCs w:val="28"/>
        </w:rPr>
        <w:t>дит выплачиваются полностью в конце первого года, погашение основной су</w:t>
      </w:r>
      <w:r w:rsidRPr="006D5AB8">
        <w:rPr>
          <w:bCs/>
          <w:sz w:val="28"/>
          <w:szCs w:val="28"/>
        </w:rPr>
        <w:t>м</w:t>
      </w:r>
      <w:r w:rsidRPr="006D5AB8">
        <w:rPr>
          <w:bCs/>
          <w:sz w:val="28"/>
          <w:szCs w:val="28"/>
        </w:rPr>
        <w:t>мы долга – в конце кредитного периода.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>Вариант</w:t>
      </w:r>
      <w:proofErr w:type="gramStart"/>
      <w:r w:rsidRPr="006D5AB8">
        <w:rPr>
          <w:bCs/>
          <w:sz w:val="28"/>
          <w:szCs w:val="28"/>
        </w:rPr>
        <w:t xml:space="preserve"> Б</w:t>
      </w:r>
      <w:proofErr w:type="gramEnd"/>
      <w:r w:rsidRPr="006D5AB8">
        <w:rPr>
          <w:bCs/>
          <w:sz w:val="28"/>
          <w:szCs w:val="28"/>
        </w:rPr>
        <w:t xml:space="preserve"> – уровень годовой кредитной ставки  – 18%; проценты за кр</w:t>
      </w:r>
      <w:r w:rsidRPr="006D5AB8">
        <w:rPr>
          <w:bCs/>
          <w:sz w:val="28"/>
          <w:szCs w:val="28"/>
        </w:rPr>
        <w:t>е</w:t>
      </w:r>
      <w:r w:rsidRPr="006D5AB8">
        <w:rPr>
          <w:bCs/>
          <w:sz w:val="28"/>
          <w:szCs w:val="28"/>
        </w:rPr>
        <w:t>дит выплачиваются в конце каждого года, основной долг амортизируется ра</w:t>
      </w:r>
      <w:r w:rsidRPr="006D5AB8">
        <w:rPr>
          <w:bCs/>
          <w:sz w:val="28"/>
          <w:szCs w:val="28"/>
        </w:rPr>
        <w:t>в</w:t>
      </w:r>
      <w:r w:rsidRPr="006D5AB8">
        <w:rPr>
          <w:bCs/>
          <w:sz w:val="28"/>
          <w:szCs w:val="28"/>
        </w:rPr>
        <w:t>номерно (по 1/3 суммы) в конце каждого года.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>Вариант</w:t>
      </w:r>
      <w:proofErr w:type="gramStart"/>
      <w:r w:rsidRPr="006D5AB8">
        <w:rPr>
          <w:bCs/>
          <w:sz w:val="28"/>
          <w:szCs w:val="28"/>
        </w:rPr>
        <w:t xml:space="preserve"> В</w:t>
      </w:r>
      <w:proofErr w:type="gramEnd"/>
      <w:r w:rsidRPr="006D5AB8">
        <w:rPr>
          <w:bCs/>
          <w:sz w:val="28"/>
          <w:szCs w:val="28"/>
        </w:rPr>
        <w:t xml:space="preserve"> – уровень  годовой кредитной ставки  – 20%; проценты за кр</w:t>
      </w:r>
      <w:r w:rsidRPr="006D5AB8">
        <w:rPr>
          <w:bCs/>
          <w:sz w:val="28"/>
          <w:szCs w:val="28"/>
        </w:rPr>
        <w:t>е</w:t>
      </w:r>
      <w:r w:rsidRPr="006D5AB8">
        <w:rPr>
          <w:bCs/>
          <w:sz w:val="28"/>
          <w:szCs w:val="28"/>
        </w:rPr>
        <w:t>дит выплачиваются в конце каждого года, основной долг погашается в конце кредитного периода.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>Вариант Г – уровень годовой кредитной ставки  устанавливается дифф</w:t>
      </w:r>
      <w:r w:rsidRPr="006D5AB8">
        <w:rPr>
          <w:bCs/>
          <w:sz w:val="28"/>
          <w:szCs w:val="28"/>
        </w:rPr>
        <w:t>е</w:t>
      </w:r>
      <w:r w:rsidRPr="006D5AB8">
        <w:rPr>
          <w:bCs/>
          <w:sz w:val="28"/>
          <w:szCs w:val="28"/>
        </w:rPr>
        <w:t>ренцированно – на первый год 20%, на второй год – 19%, на третий год – 18%, проценты за кредит – по окончании каждого года; погашение основного долга – в конце кредитного периода.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/>
          <w:bCs/>
          <w:i/>
          <w:sz w:val="28"/>
          <w:szCs w:val="28"/>
        </w:rPr>
        <w:t>Задание.</w:t>
      </w:r>
      <w:r w:rsidRPr="006D5AB8">
        <w:rPr>
          <w:b/>
          <w:bCs/>
          <w:sz w:val="28"/>
          <w:szCs w:val="28"/>
        </w:rPr>
        <w:t xml:space="preserve"> </w:t>
      </w:r>
      <w:r w:rsidRPr="006D5AB8">
        <w:rPr>
          <w:bCs/>
          <w:sz w:val="28"/>
          <w:szCs w:val="28"/>
        </w:rPr>
        <w:t>Определить, какой из предложенных вариантов выгоднее ко</w:t>
      </w:r>
      <w:r w:rsidRPr="006D5AB8">
        <w:rPr>
          <w:bCs/>
          <w:sz w:val="28"/>
          <w:szCs w:val="28"/>
        </w:rPr>
        <w:t>м</w:t>
      </w:r>
      <w:r w:rsidRPr="006D5AB8">
        <w:rPr>
          <w:bCs/>
          <w:sz w:val="28"/>
          <w:szCs w:val="28"/>
        </w:rPr>
        <w:t>пании, учитывая, что на рынке кредитования в данный момент среднерыночная ставка процента за кредит составляет 20%.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 xml:space="preserve">Рекомендации. 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Чтобы учесть влияние разных условий кредитного договора на реальную цену кредита, а значит, и на эффективность привлечения кредита, можно и</w:t>
      </w:r>
      <w:r w:rsidRPr="006D5AB8">
        <w:rPr>
          <w:sz w:val="28"/>
          <w:szCs w:val="28"/>
        </w:rPr>
        <w:t>с</w:t>
      </w:r>
      <w:r w:rsidRPr="006D5AB8">
        <w:rPr>
          <w:sz w:val="28"/>
          <w:szCs w:val="28"/>
        </w:rPr>
        <w:t xml:space="preserve">пользовать специальный показатель среднерыночного отклонения –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>, с пом</w:t>
      </w:r>
      <w:r w:rsidRPr="006D5AB8">
        <w:rPr>
          <w:sz w:val="28"/>
          <w:szCs w:val="28"/>
        </w:rPr>
        <w:t>о</w:t>
      </w:r>
      <w:r w:rsidRPr="006D5AB8">
        <w:rPr>
          <w:sz w:val="28"/>
          <w:szCs w:val="28"/>
        </w:rPr>
        <w:t>щью которого сравнивают стоимость привлечения кредита на разных условиях со средними условиями на рынке кредитования:</w:t>
      </w:r>
    </w:p>
    <w:p w:rsidR="006D5AB8" w:rsidRPr="00202437" w:rsidRDefault="006D5AB8" w:rsidP="006D5AB8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202437">
        <w:rPr>
          <w:sz w:val="24"/>
          <w:szCs w:val="24"/>
          <w:lang w:val="en-US"/>
        </w:rPr>
        <w:t>R</w:t>
      </w:r>
      <w:r w:rsidRPr="00202437">
        <w:rPr>
          <w:sz w:val="24"/>
          <w:szCs w:val="24"/>
        </w:rPr>
        <w:t xml:space="preserve"> = 100% - </w:t>
      </w:r>
      <w:r w:rsidRPr="00202437">
        <w:rPr>
          <w:b/>
          <w:bCs/>
          <w:position w:val="-28"/>
          <w:sz w:val="24"/>
          <w:szCs w:val="24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9.5pt" o:ole="">
            <v:imagedata r:id="rId8" o:title=""/>
          </v:shape>
          <o:OLEObject Type="Embed" ProgID="Equation.3" ShapeID="_x0000_i1025" DrawAspect="Content" ObjectID="_1662836733" r:id="rId9"/>
        </w:object>
      </w:r>
      <w:r w:rsidRPr="00202437">
        <w:rPr>
          <w:b/>
          <w:bCs/>
          <w:sz w:val="24"/>
          <w:szCs w:val="24"/>
        </w:rPr>
        <w:sym w:font="Symbol" w:char="F0B4"/>
      </w:r>
      <w:r w:rsidRPr="00202437">
        <w:rPr>
          <w:sz w:val="24"/>
          <w:szCs w:val="24"/>
        </w:rPr>
        <w:t xml:space="preserve"> 100</w:t>
      </w:r>
      <w:proofErr w:type="gramStart"/>
      <w:r w:rsidRPr="00202437">
        <w:rPr>
          <w:sz w:val="24"/>
          <w:szCs w:val="24"/>
        </w:rPr>
        <w:t>% ,</w:t>
      </w:r>
      <w:proofErr w:type="gramEnd"/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где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 xml:space="preserve"> -  средняя ставка процента за кредит на финансовом рынке; 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</w:t>
      </w:r>
      <w:proofErr w:type="gramStart"/>
      <w:r w:rsidRPr="006D5AB8">
        <w:rPr>
          <w:sz w:val="28"/>
          <w:szCs w:val="28"/>
        </w:rPr>
        <w:t>–  продолжительность</w:t>
      </w:r>
      <w:proofErr w:type="gramEnd"/>
      <w:r w:rsidRPr="006D5AB8">
        <w:rPr>
          <w:sz w:val="28"/>
          <w:szCs w:val="28"/>
        </w:rPr>
        <w:t xml:space="preserve"> кредитного периода;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интервал</w:t>
      </w:r>
      <w:proofErr w:type="gramEnd"/>
      <w:r w:rsidRPr="006D5AB8">
        <w:rPr>
          <w:sz w:val="28"/>
          <w:szCs w:val="28"/>
        </w:rPr>
        <w:t xml:space="preserve"> кредитного периода, по которому осуществляется платеж  банку;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</w:t>
      </w:r>
      <w:r w:rsidRPr="006D5AB8">
        <w:rPr>
          <w:sz w:val="28"/>
          <w:szCs w:val="28"/>
          <w:vertAlign w:val="subscript"/>
        </w:rPr>
        <w:t>БК</w:t>
      </w:r>
      <w:proofErr w:type="gramStart"/>
      <w:r w:rsidRPr="006D5AB8">
        <w:rPr>
          <w:sz w:val="28"/>
          <w:szCs w:val="28"/>
          <w:vertAlign w:val="subscript"/>
          <w:lang w:val="en-US"/>
        </w:rPr>
        <w:t>t</w:t>
      </w:r>
      <w:proofErr w:type="gramEnd"/>
      <w:r w:rsidRPr="006D5AB8">
        <w:rPr>
          <w:sz w:val="28"/>
          <w:szCs w:val="28"/>
          <w:vertAlign w:val="subscript"/>
        </w:rPr>
        <w:t xml:space="preserve"> </w:t>
      </w:r>
      <w:r w:rsidRPr="006D5AB8">
        <w:rPr>
          <w:sz w:val="28"/>
          <w:szCs w:val="28"/>
        </w:rPr>
        <w:t xml:space="preserve">   - сумма уплачиваемого процента за банковский кредит в интервале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>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БК  - общая сумма банковского кредита;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ОД</w:t>
      </w:r>
      <w:proofErr w:type="gramStart"/>
      <w:r w:rsidRPr="006D5AB8">
        <w:rPr>
          <w:sz w:val="28"/>
          <w:szCs w:val="28"/>
          <w:vertAlign w:val="subscript"/>
          <w:lang w:val="en-US"/>
        </w:rPr>
        <w:t>t</w:t>
      </w:r>
      <w:proofErr w:type="gramEnd"/>
      <w:r w:rsidRPr="006D5AB8">
        <w:rPr>
          <w:sz w:val="28"/>
          <w:szCs w:val="28"/>
        </w:rPr>
        <w:t xml:space="preserve"> – сумма амортизируемого основного долга в конкретном интервале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>.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Значение показателя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 xml:space="preserve"> должно быть положительным, чтобы кредитов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 xml:space="preserve">ние было выгодным компании. </w:t>
      </w:r>
    </w:p>
    <w:p w:rsidR="006D5AB8" w:rsidRPr="006D5AB8" w:rsidRDefault="006D5AB8" w:rsidP="006D5AB8">
      <w:pPr>
        <w:keepNext/>
        <w:spacing w:line="276" w:lineRule="auto"/>
        <w:jc w:val="right"/>
        <w:rPr>
          <w:i/>
          <w:sz w:val="28"/>
          <w:szCs w:val="28"/>
        </w:rPr>
      </w:pPr>
      <w:r w:rsidRPr="006D5AB8">
        <w:rPr>
          <w:i/>
          <w:sz w:val="28"/>
          <w:szCs w:val="28"/>
        </w:rPr>
        <w:t>Ситуационная задача 2</w:t>
      </w:r>
      <w:r w:rsidR="008123AC">
        <w:rPr>
          <w:i/>
          <w:sz w:val="28"/>
          <w:szCs w:val="28"/>
        </w:rPr>
        <w:t>.</w:t>
      </w:r>
    </w:p>
    <w:p w:rsidR="006D5AB8" w:rsidRPr="006D5AB8" w:rsidRDefault="006D5AB8" w:rsidP="006D5AB8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На фондовом рынке предлагаются к продаже корпоративные облиг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ции российского  предприятия по цене 960 руб. за единицу. Облигации н</w:t>
      </w:r>
      <w:r w:rsidRPr="006D5AB8">
        <w:rPr>
          <w:sz w:val="28"/>
          <w:szCs w:val="28"/>
        </w:rPr>
        <w:t>о</w:t>
      </w:r>
      <w:r w:rsidRPr="006D5AB8">
        <w:rPr>
          <w:sz w:val="28"/>
          <w:szCs w:val="28"/>
        </w:rPr>
        <w:t xml:space="preserve">миналом в 1000 </w:t>
      </w:r>
      <w:proofErr w:type="spellStart"/>
      <w:r w:rsidRPr="006D5AB8">
        <w:rPr>
          <w:sz w:val="28"/>
          <w:szCs w:val="28"/>
        </w:rPr>
        <w:t>руб</w:t>
      </w:r>
      <w:proofErr w:type="spellEnd"/>
      <w:r w:rsidRPr="006D5AB8">
        <w:rPr>
          <w:sz w:val="28"/>
          <w:szCs w:val="28"/>
        </w:rPr>
        <w:t xml:space="preserve"> были выпущены сроком на 3 года, до погашения ост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 xml:space="preserve">лось 2 года. Процентные купонные выплаты осуществляются два раза в год по ставке 15% к номиналу. </w:t>
      </w:r>
    </w:p>
    <w:p w:rsidR="006D5AB8" w:rsidRPr="006D5AB8" w:rsidRDefault="006D5AB8" w:rsidP="006D5AB8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Требуется установить целесообразность (эффективность) инвестиров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ния в данный вид ценных бумаг.</w:t>
      </w:r>
    </w:p>
    <w:p w:rsidR="006D5AB8" w:rsidRPr="006D5AB8" w:rsidRDefault="006D5AB8" w:rsidP="006D5AB8">
      <w:pPr>
        <w:pStyle w:val="21"/>
        <w:keepNext/>
        <w:spacing w:after="0" w:line="276" w:lineRule="auto"/>
        <w:ind w:left="284" w:firstLine="709"/>
        <w:jc w:val="both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>Рекомендации.</w:t>
      </w:r>
    </w:p>
    <w:p w:rsidR="006D5AB8" w:rsidRPr="006D5AB8" w:rsidRDefault="006D5AB8" w:rsidP="006D5AB8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Для решения поставленной задачи необходимо определить реальную (действительную) стоимость облигации в  сопоставлении со </w:t>
      </w:r>
      <w:proofErr w:type="spellStart"/>
      <w:r w:rsidRPr="006D5AB8">
        <w:rPr>
          <w:sz w:val="28"/>
          <w:szCs w:val="28"/>
        </w:rPr>
        <w:t>среднеми</w:t>
      </w:r>
      <w:proofErr w:type="spellEnd"/>
      <w:r w:rsidRPr="006D5AB8">
        <w:rPr>
          <w:sz w:val="28"/>
          <w:szCs w:val="28"/>
        </w:rPr>
        <w:t xml:space="preserve"> ста</w:t>
      </w:r>
      <w:r w:rsidRPr="006D5AB8">
        <w:rPr>
          <w:sz w:val="28"/>
          <w:szCs w:val="28"/>
        </w:rPr>
        <w:t>в</w:t>
      </w:r>
      <w:r w:rsidRPr="006D5AB8">
        <w:rPr>
          <w:sz w:val="28"/>
          <w:szCs w:val="28"/>
        </w:rPr>
        <w:t>ками на долговом рынке. Если действительная стоимость ценной бумаги на данный момент времени выше цены продажи, то покупка этих облигаций б</w:t>
      </w:r>
      <w:r w:rsidRPr="006D5AB8">
        <w:rPr>
          <w:sz w:val="28"/>
          <w:szCs w:val="28"/>
        </w:rPr>
        <w:t>у</w:t>
      </w:r>
      <w:r w:rsidRPr="006D5AB8">
        <w:rPr>
          <w:sz w:val="28"/>
          <w:szCs w:val="28"/>
        </w:rPr>
        <w:t xml:space="preserve">дет экономически оправдана (эффективна). </w:t>
      </w:r>
    </w:p>
    <w:p w:rsidR="006D5AB8" w:rsidRPr="006D5AB8" w:rsidRDefault="006D5AB8" w:rsidP="006D5AB8">
      <w:pPr>
        <w:keepNext/>
        <w:spacing w:line="276" w:lineRule="auto"/>
        <w:ind w:firstLine="567"/>
        <w:jc w:val="both"/>
        <w:rPr>
          <w:sz w:val="28"/>
          <w:szCs w:val="28"/>
        </w:rPr>
      </w:pPr>
      <w:r w:rsidRPr="006D5AB8">
        <w:rPr>
          <w:bCs/>
          <w:sz w:val="28"/>
          <w:szCs w:val="28"/>
        </w:rPr>
        <w:t>Действительная стоимость облигации</w:t>
      </w:r>
      <w:r w:rsidRPr="006D5AB8">
        <w:rPr>
          <w:sz w:val="28"/>
          <w:szCs w:val="28"/>
        </w:rPr>
        <w:t xml:space="preserve"> (</w:t>
      </w:r>
      <w:proofErr w:type="spellStart"/>
      <w:r w:rsidRPr="006D5AB8">
        <w:rPr>
          <w:sz w:val="28"/>
          <w:szCs w:val="28"/>
          <w:lang w:val="en-US"/>
        </w:rPr>
        <w:t>V</w:t>
      </w:r>
      <w:r w:rsidRPr="006D5AB8">
        <w:rPr>
          <w:sz w:val="28"/>
          <w:szCs w:val="28"/>
          <w:vertAlign w:val="subscript"/>
          <w:lang w:val="en-US"/>
        </w:rPr>
        <w:t>t</w:t>
      </w:r>
      <w:proofErr w:type="spellEnd"/>
      <w:r w:rsidRPr="006D5AB8">
        <w:rPr>
          <w:sz w:val="28"/>
          <w:szCs w:val="28"/>
          <w:vertAlign w:val="subscript"/>
        </w:rPr>
        <w:t>)</w:t>
      </w:r>
      <w:r w:rsidRPr="006D5AB8">
        <w:rPr>
          <w:sz w:val="28"/>
          <w:szCs w:val="28"/>
        </w:rPr>
        <w:t xml:space="preserve"> рассчитывается как современная величина денежного потока всех платежей по облигации (процентов и пог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шаемой номинальной стоимости):</w:t>
      </w:r>
    </w:p>
    <w:p w:rsidR="006D5AB8" w:rsidRDefault="006D5AB8" w:rsidP="006D5AB8">
      <w:pPr>
        <w:keepNext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>
        <w:rPr>
          <w:sz w:val="28"/>
          <w:szCs w:val="28"/>
        </w:rPr>
        <w:t xml:space="preserve"> = </w:t>
      </w:r>
      <w:r w:rsidRPr="004E42F9">
        <w:rPr>
          <w:position w:val="-30"/>
          <w:sz w:val="28"/>
          <w:szCs w:val="28"/>
          <w:lang w:val="en-US"/>
        </w:rPr>
        <w:object w:dxaOrig="1520" w:dyaOrig="680">
          <v:shape id="_x0000_i1026" type="#_x0000_t75" style="width:76.5pt;height:34pt" o:ole="">
            <v:imagedata r:id="rId10" o:title=""/>
          </v:shape>
          <o:OLEObject Type="Embed" ProgID="Equation.DSMT4" ShapeID="_x0000_i1026" DrawAspect="Content" ObjectID="_1662836734" r:id="rId11"/>
        </w:object>
      </w:r>
      <w:proofErr w:type="gramStart"/>
      <w:r>
        <w:rPr>
          <w:sz w:val="28"/>
          <w:szCs w:val="28"/>
        </w:rPr>
        <w:t xml:space="preserve">+ </w:t>
      </w:r>
      <w:proofErr w:type="gramEnd"/>
      <w:r w:rsidRPr="004E42F9">
        <w:rPr>
          <w:position w:val="-24"/>
          <w:sz w:val="28"/>
          <w:szCs w:val="28"/>
          <w:lang w:val="en-US"/>
        </w:rPr>
        <w:object w:dxaOrig="760" w:dyaOrig="620">
          <v:shape id="_x0000_i1027" type="#_x0000_t75" style="width:38pt;height:31pt" o:ole="">
            <v:imagedata r:id="rId12" o:title=""/>
          </v:shape>
          <o:OLEObject Type="Embed" ProgID="Equation.DSMT4" ShapeID="_x0000_i1027" DrawAspect="Content" ObjectID="_1662836735" r:id="rId13"/>
        </w:object>
      </w:r>
      <w:r w:rsidRPr="004E42F9">
        <w:rPr>
          <w:position w:val="-30"/>
          <w:sz w:val="28"/>
          <w:szCs w:val="28"/>
          <w:lang w:val="en-US"/>
        </w:rPr>
        <w:object w:dxaOrig="1800" w:dyaOrig="700">
          <v:shape id="_x0000_i1028" type="#_x0000_t75" style="width:90pt;height:35pt" o:ole="">
            <v:imagedata r:id="rId14" o:title=""/>
          </v:shape>
          <o:OLEObject Type="Embed" ProgID="Equation.DSMT4" ShapeID="_x0000_i1028" DrawAspect="Content" ObjectID="_1662836736" r:id="rId15"/>
        </w:object>
      </w:r>
      <w:r>
        <w:rPr>
          <w:sz w:val="28"/>
          <w:szCs w:val="28"/>
        </w:rPr>
        <w:t>.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В этой формуле использованы следующие обозначения: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номинал</w:t>
      </w:r>
      <w:proofErr w:type="gramEnd"/>
      <w:r w:rsidRPr="006D5AB8">
        <w:rPr>
          <w:sz w:val="28"/>
          <w:szCs w:val="28"/>
        </w:rPr>
        <w:t xml:space="preserve"> облигации, подлежащий погашению в конце срока ее обр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щения;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g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размер</w:t>
      </w:r>
      <w:proofErr w:type="gramEnd"/>
      <w:r w:rsidRPr="006D5AB8">
        <w:rPr>
          <w:sz w:val="28"/>
          <w:szCs w:val="28"/>
        </w:rPr>
        <w:t xml:space="preserve"> купонной процентной ставки;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6D5AB8">
        <w:rPr>
          <w:sz w:val="28"/>
          <w:szCs w:val="28"/>
        </w:rPr>
        <w:t xml:space="preserve"> – среднерыночная банковская процентная ставка в момент времени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 xml:space="preserve"> (норма инвестиционной доходности);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m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число</w:t>
      </w:r>
      <w:proofErr w:type="gramEnd"/>
      <w:r w:rsidRPr="006D5AB8">
        <w:rPr>
          <w:sz w:val="28"/>
          <w:szCs w:val="28"/>
        </w:rPr>
        <w:t xml:space="preserve"> выплат процентов в году;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суммарное</w:t>
      </w:r>
      <w:proofErr w:type="gramEnd"/>
      <w:r w:rsidRPr="006D5AB8">
        <w:rPr>
          <w:sz w:val="28"/>
          <w:szCs w:val="28"/>
        </w:rPr>
        <w:t xml:space="preserve"> число выплат процентов за оставшийся срок обращения облигаций;</w:t>
      </w:r>
    </w:p>
    <w:p w:rsidR="006D5AB8" w:rsidRPr="006D5AB8" w:rsidRDefault="006D5AB8" w:rsidP="006D5AB8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k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порядковый</w:t>
      </w:r>
      <w:proofErr w:type="gramEnd"/>
      <w:r w:rsidRPr="006D5AB8">
        <w:rPr>
          <w:sz w:val="28"/>
          <w:szCs w:val="28"/>
        </w:rPr>
        <w:t xml:space="preserve"> номер срока выплаты процентов, </w:t>
      </w:r>
      <w:r w:rsidRPr="006D5AB8">
        <w:rPr>
          <w:sz w:val="28"/>
          <w:szCs w:val="28"/>
          <w:lang w:val="en-US"/>
        </w:rPr>
        <w:t>k</w:t>
      </w:r>
      <w:r w:rsidRPr="006D5AB8">
        <w:rPr>
          <w:sz w:val="28"/>
          <w:szCs w:val="28"/>
        </w:rPr>
        <w:t xml:space="preserve"> = 1,2,…,</w:t>
      </w: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>.</w:t>
      </w:r>
    </w:p>
    <w:p w:rsidR="006D5AB8" w:rsidRPr="006D5AB8" w:rsidRDefault="006D5AB8" w:rsidP="006D5AB8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Чтобы применить </w:t>
      </w:r>
      <w:proofErr w:type="spellStart"/>
      <w:r w:rsidRPr="006D5AB8">
        <w:rPr>
          <w:sz w:val="28"/>
          <w:szCs w:val="28"/>
        </w:rPr>
        <w:t>вышенаписанную</w:t>
      </w:r>
      <w:proofErr w:type="spellEnd"/>
      <w:r w:rsidRPr="006D5AB8">
        <w:rPr>
          <w:sz w:val="28"/>
          <w:szCs w:val="28"/>
        </w:rPr>
        <w:t xml:space="preserve"> формулу, необходимо определит</w:t>
      </w:r>
      <w:r w:rsidRPr="006D5AB8">
        <w:rPr>
          <w:sz w:val="28"/>
          <w:szCs w:val="28"/>
        </w:rPr>
        <w:t>ь</w:t>
      </w:r>
      <w:r w:rsidRPr="006D5AB8">
        <w:rPr>
          <w:sz w:val="28"/>
          <w:szCs w:val="28"/>
        </w:rPr>
        <w:t>ся со среднерыночной банковской процентной ставкой на текущий момент.</w:t>
      </w:r>
    </w:p>
    <w:p w:rsidR="006D5AB8" w:rsidRPr="006D5AB8" w:rsidRDefault="006D5AB8" w:rsidP="006D5AB8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Для выполнения задания обучающиеся разбиваются на три малые группы. В первой используется среднерыночная процентная ставка по ба</w:t>
      </w:r>
      <w:r w:rsidRPr="006D5AB8">
        <w:rPr>
          <w:sz w:val="28"/>
          <w:szCs w:val="28"/>
        </w:rPr>
        <w:t>н</w:t>
      </w:r>
      <w:r w:rsidRPr="006D5AB8">
        <w:rPr>
          <w:sz w:val="28"/>
          <w:szCs w:val="28"/>
        </w:rPr>
        <w:t>ковским долгосрочным кредитам, во второй малой группе эта ставка увел</w:t>
      </w:r>
      <w:r w:rsidRPr="006D5AB8">
        <w:rPr>
          <w:sz w:val="28"/>
          <w:szCs w:val="28"/>
        </w:rPr>
        <w:t>и</w:t>
      </w:r>
      <w:r w:rsidRPr="006D5AB8">
        <w:rPr>
          <w:sz w:val="28"/>
          <w:szCs w:val="28"/>
        </w:rPr>
        <w:t>чивается на 1 процентный пункт, в третьей – уменьшается на 1 п.п.</w:t>
      </w:r>
    </w:p>
    <w:p w:rsidR="006D5AB8" w:rsidRPr="006D5AB8" w:rsidRDefault="006D5AB8" w:rsidP="006D5AB8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Полученные результаты интерпретируются на совместном обсуждении всей группой.</w:t>
      </w:r>
    </w:p>
    <w:p w:rsidR="00C2753F" w:rsidRDefault="00C2753F" w:rsidP="00890CC1">
      <w:pPr>
        <w:keepNext/>
        <w:ind w:firstLine="709"/>
        <w:rPr>
          <w:sz w:val="24"/>
          <w:szCs w:val="24"/>
        </w:rPr>
      </w:pPr>
    </w:p>
    <w:p w:rsidR="00E60BBB" w:rsidRPr="00E60BBB" w:rsidRDefault="00E60BBB" w:rsidP="00E60BBB">
      <w:pPr>
        <w:keepNext/>
        <w:spacing w:line="360" w:lineRule="auto"/>
        <w:jc w:val="center"/>
        <w:rPr>
          <w:b/>
          <w:sz w:val="28"/>
          <w:szCs w:val="28"/>
        </w:rPr>
      </w:pPr>
      <w:r w:rsidRPr="00E60BBB">
        <w:rPr>
          <w:b/>
          <w:sz w:val="28"/>
          <w:szCs w:val="28"/>
        </w:rPr>
        <w:t>Лабораторная работа №</w:t>
      </w:r>
      <w:r w:rsidR="00506CDC">
        <w:rPr>
          <w:b/>
          <w:sz w:val="28"/>
          <w:szCs w:val="28"/>
        </w:rPr>
        <w:t>3</w:t>
      </w:r>
    </w:p>
    <w:p w:rsidR="008C76F7" w:rsidRPr="00E60BBB" w:rsidRDefault="00E60BBB" w:rsidP="00E60BBB">
      <w:pPr>
        <w:keepNext/>
        <w:spacing w:line="360" w:lineRule="auto"/>
        <w:jc w:val="center"/>
        <w:rPr>
          <w:b/>
          <w:i/>
          <w:sz w:val="28"/>
          <w:szCs w:val="28"/>
        </w:rPr>
      </w:pPr>
      <w:r w:rsidRPr="00E60BBB">
        <w:rPr>
          <w:b/>
          <w:i/>
          <w:sz w:val="28"/>
          <w:szCs w:val="28"/>
        </w:rPr>
        <w:t xml:space="preserve"> </w:t>
      </w:r>
      <w:r w:rsidR="008C76F7" w:rsidRPr="00E60BBB">
        <w:rPr>
          <w:b/>
          <w:i/>
          <w:sz w:val="28"/>
          <w:szCs w:val="28"/>
        </w:rPr>
        <w:t>«Управление рентабельностью и экономическим ростом компании»</w:t>
      </w:r>
    </w:p>
    <w:p w:rsidR="008A43D8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Цель </w:t>
      </w:r>
      <w:r w:rsidR="008A43D8">
        <w:rPr>
          <w:sz w:val="28"/>
          <w:szCs w:val="28"/>
        </w:rPr>
        <w:t xml:space="preserve">и результаты обучения при выполнении </w:t>
      </w:r>
      <w:r w:rsidR="00E60BBB">
        <w:rPr>
          <w:sz w:val="28"/>
          <w:szCs w:val="28"/>
        </w:rPr>
        <w:t>работы</w:t>
      </w:r>
      <w:r w:rsidRPr="00CF3CA5">
        <w:rPr>
          <w:sz w:val="28"/>
          <w:szCs w:val="28"/>
        </w:rPr>
        <w:t xml:space="preserve"> – приобре</w:t>
      </w:r>
      <w:r w:rsidR="008A43D8">
        <w:rPr>
          <w:sz w:val="28"/>
          <w:szCs w:val="28"/>
        </w:rPr>
        <w:t>тение</w:t>
      </w:r>
      <w:r w:rsidRPr="00CF3CA5">
        <w:rPr>
          <w:sz w:val="28"/>
          <w:szCs w:val="28"/>
        </w:rPr>
        <w:t xml:space="preserve"> умени</w:t>
      </w:r>
      <w:r w:rsidR="008A43D8">
        <w:rPr>
          <w:sz w:val="28"/>
          <w:szCs w:val="28"/>
        </w:rPr>
        <w:t>й</w:t>
      </w:r>
      <w:r w:rsidRPr="00CF3CA5">
        <w:rPr>
          <w:sz w:val="28"/>
          <w:szCs w:val="28"/>
        </w:rPr>
        <w:t xml:space="preserve"> </w:t>
      </w:r>
      <w:r w:rsidR="008A43D8" w:rsidRPr="008A43D8">
        <w:rPr>
          <w:sz w:val="28"/>
          <w:szCs w:val="28"/>
        </w:rPr>
        <w:t>анализировать финансово-экономическое состояние хозяйствующих субъектов в целях разработки финансово-экономических планов и стратегий их развития</w:t>
      </w:r>
      <w:r w:rsidR="008A43D8" w:rsidRPr="00CF3CA5">
        <w:rPr>
          <w:sz w:val="28"/>
          <w:szCs w:val="28"/>
        </w:rPr>
        <w:t xml:space="preserve"> 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Информационной основой расчетно-аналитических действий является бухгалтерская отчетность хозяйствующего субъекта.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Магистрантам предлагается, используя данные </w:t>
      </w:r>
      <w:r w:rsidR="00E60BBB">
        <w:rPr>
          <w:sz w:val="28"/>
          <w:szCs w:val="28"/>
        </w:rPr>
        <w:t>бухгалтерской отчетн</w:t>
      </w:r>
      <w:r w:rsidR="00E60BBB">
        <w:rPr>
          <w:sz w:val="28"/>
          <w:szCs w:val="28"/>
        </w:rPr>
        <w:t>о</w:t>
      </w:r>
      <w:r w:rsidR="00E60BBB">
        <w:rPr>
          <w:sz w:val="28"/>
          <w:szCs w:val="28"/>
        </w:rPr>
        <w:t>сти</w:t>
      </w:r>
      <w:r w:rsidRPr="00CF3CA5">
        <w:rPr>
          <w:sz w:val="28"/>
          <w:szCs w:val="28"/>
        </w:rPr>
        <w:t xml:space="preserve">, выполнить следующие расчетно-аналитические действия: 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1) рассчитать рентабельность собственного капитала по чистой прибыли в двух последних отчетных годах;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2) составить трехзвенную формулу Дюпона, рассчитав необходимые п</w:t>
      </w:r>
      <w:r w:rsidRPr="00CF3CA5">
        <w:rPr>
          <w:sz w:val="28"/>
          <w:szCs w:val="28"/>
        </w:rPr>
        <w:t>о</w:t>
      </w:r>
      <w:r w:rsidRPr="00CF3CA5">
        <w:rPr>
          <w:sz w:val="28"/>
          <w:szCs w:val="28"/>
        </w:rPr>
        <w:t>казатели;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3) определив величину чистых активов, рассчитать их рентабельность, уровень финансового рычага и записать модифицированную трехзвенную фо</w:t>
      </w:r>
      <w:r w:rsidRPr="00CF3CA5">
        <w:rPr>
          <w:sz w:val="28"/>
          <w:szCs w:val="28"/>
        </w:rPr>
        <w:t>р</w:t>
      </w:r>
      <w:r w:rsidRPr="00CF3CA5">
        <w:rPr>
          <w:sz w:val="28"/>
          <w:szCs w:val="28"/>
        </w:rPr>
        <w:t xml:space="preserve">мулу Дюпона; 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4) используя полученные разложения Дюпона, назвать причины (факт</w:t>
      </w:r>
      <w:r w:rsidRPr="00CF3CA5">
        <w:rPr>
          <w:sz w:val="28"/>
          <w:szCs w:val="28"/>
        </w:rPr>
        <w:t>о</w:t>
      </w:r>
      <w:r w:rsidRPr="00CF3CA5">
        <w:rPr>
          <w:sz w:val="28"/>
          <w:szCs w:val="28"/>
        </w:rPr>
        <w:t xml:space="preserve">ры), повлиявшие на рост/снижение рентабельности собственного капитала предприятия в последнем отчетном году по сравнению с предыдущим. </w:t>
      </w:r>
    </w:p>
    <w:p w:rsidR="00E60BBB" w:rsidRPr="00BA2C3B" w:rsidRDefault="00E60BBB" w:rsidP="00E60BBB">
      <w:pPr>
        <w:keepNext/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5) </w:t>
      </w:r>
      <w:r w:rsidRPr="00E60BBB">
        <w:rPr>
          <w:sz w:val="28"/>
          <w:szCs w:val="28"/>
        </w:rPr>
        <w:t>рассчитать длительность операционного и финансового циклов в п</w:t>
      </w:r>
      <w:r w:rsidRPr="00E60BBB">
        <w:rPr>
          <w:sz w:val="28"/>
          <w:szCs w:val="28"/>
        </w:rPr>
        <w:t>о</w:t>
      </w:r>
      <w:r w:rsidRPr="00E60BBB">
        <w:rPr>
          <w:sz w:val="28"/>
          <w:szCs w:val="28"/>
        </w:rPr>
        <w:t>следнем отчетном году, сделать заключение об оптимальности (рациональн</w:t>
      </w:r>
      <w:r w:rsidRPr="00E60BBB">
        <w:rPr>
          <w:sz w:val="28"/>
          <w:szCs w:val="28"/>
        </w:rPr>
        <w:t>о</w:t>
      </w:r>
      <w:r w:rsidRPr="00E60BBB">
        <w:rPr>
          <w:sz w:val="28"/>
          <w:szCs w:val="28"/>
        </w:rPr>
        <w:t>сти) структуры этих циклов, принимая во внимание отраслевую принадле</w:t>
      </w:r>
      <w:r w:rsidRPr="00E60BBB">
        <w:rPr>
          <w:sz w:val="28"/>
          <w:szCs w:val="28"/>
        </w:rPr>
        <w:t>ж</w:t>
      </w:r>
      <w:r w:rsidRPr="00E60BBB">
        <w:rPr>
          <w:sz w:val="28"/>
          <w:szCs w:val="28"/>
        </w:rPr>
        <w:t>ность предприятия.</w:t>
      </w:r>
      <w:r w:rsidRPr="00BA2C3B">
        <w:rPr>
          <w:sz w:val="24"/>
          <w:szCs w:val="24"/>
        </w:rPr>
        <w:t xml:space="preserve"> 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Расчеты проводятся индивидуально и периодически  сверяются по всей группе </w:t>
      </w:r>
      <w:proofErr w:type="gramStart"/>
      <w:r w:rsidRPr="00CF3CA5">
        <w:rPr>
          <w:sz w:val="28"/>
          <w:szCs w:val="28"/>
        </w:rPr>
        <w:t>обучающихся</w:t>
      </w:r>
      <w:proofErr w:type="gramEnd"/>
      <w:r w:rsidRPr="00CF3CA5">
        <w:rPr>
          <w:sz w:val="28"/>
          <w:szCs w:val="28"/>
        </w:rPr>
        <w:t xml:space="preserve"> под контролем преподавателя.</w:t>
      </w:r>
    </w:p>
    <w:p w:rsidR="00E60BBB" w:rsidRPr="00E60BBB" w:rsidRDefault="00E60BBB" w:rsidP="006B629E">
      <w:pPr>
        <w:keepNext/>
        <w:spacing w:before="120" w:line="360" w:lineRule="auto"/>
        <w:jc w:val="center"/>
        <w:rPr>
          <w:b/>
          <w:bCs/>
          <w:sz w:val="28"/>
          <w:szCs w:val="28"/>
        </w:rPr>
      </w:pPr>
      <w:r w:rsidRPr="00E60BBB">
        <w:rPr>
          <w:b/>
          <w:bCs/>
          <w:sz w:val="28"/>
          <w:szCs w:val="28"/>
        </w:rPr>
        <w:t>Лабораторная работа №</w:t>
      </w:r>
      <w:r w:rsidR="00506CDC">
        <w:rPr>
          <w:b/>
          <w:bCs/>
          <w:sz w:val="28"/>
          <w:szCs w:val="28"/>
        </w:rPr>
        <w:t>4</w:t>
      </w:r>
    </w:p>
    <w:p w:rsidR="00E60BBB" w:rsidRPr="00E60BBB" w:rsidRDefault="00E60BBB" w:rsidP="00E60BBB">
      <w:pPr>
        <w:keepNext/>
        <w:spacing w:after="120"/>
        <w:jc w:val="center"/>
        <w:rPr>
          <w:b/>
          <w:bCs/>
          <w:i/>
          <w:sz w:val="28"/>
          <w:szCs w:val="28"/>
        </w:rPr>
      </w:pPr>
      <w:r w:rsidRPr="00E60BBB">
        <w:rPr>
          <w:b/>
          <w:bCs/>
          <w:i/>
          <w:sz w:val="28"/>
          <w:szCs w:val="28"/>
        </w:rPr>
        <w:t>«Определение политики управления оборотными активами и типа модели финансирования оборотных активов»</w:t>
      </w:r>
    </w:p>
    <w:p w:rsidR="002B645F" w:rsidRDefault="008A43D8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Цель </w:t>
      </w:r>
      <w:r>
        <w:rPr>
          <w:sz w:val="28"/>
          <w:szCs w:val="28"/>
        </w:rPr>
        <w:t>и результаты обучения при выполнении работы</w:t>
      </w:r>
      <w:r w:rsidRPr="00CF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B645F" w:rsidRPr="00CF3CA5">
        <w:rPr>
          <w:sz w:val="28"/>
          <w:szCs w:val="28"/>
        </w:rPr>
        <w:t>приобре</w:t>
      </w:r>
      <w:r w:rsidR="002B645F">
        <w:rPr>
          <w:sz w:val="28"/>
          <w:szCs w:val="28"/>
        </w:rPr>
        <w:t>тение</w:t>
      </w:r>
      <w:r w:rsidR="002B645F" w:rsidRPr="00CF3CA5">
        <w:rPr>
          <w:sz w:val="28"/>
          <w:szCs w:val="28"/>
        </w:rPr>
        <w:t xml:space="preserve"> умени</w:t>
      </w:r>
      <w:r w:rsidR="002B645F">
        <w:rPr>
          <w:sz w:val="28"/>
          <w:szCs w:val="28"/>
        </w:rPr>
        <w:t>й</w:t>
      </w:r>
      <w:r w:rsidR="002B645F" w:rsidRPr="00CF3CA5">
        <w:rPr>
          <w:sz w:val="28"/>
          <w:szCs w:val="28"/>
        </w:rPr>
        <w:t xml:space="preserve"> </w:t>
      </w:r>
      <w:r w:rsidR="002B645F">
        <w:rPr>
          <w:sz w:val="28"/>
          <w:szCs w:val="28"/>
        </w:rPr>
        <w:t xml:space="preserve">и навыков </w:t>
      </w:r>
      <w:r w:rsidR="002B645F" w:rsidRPr="008A43D8">
        <w:rPr>
          <w:sz w:val="28"/>
          <w:szCs w:val="28"/>
        </w:rPr>
        <w:t>анализировать финансово-экономическое состояние хозяйс</w:t>
      </w:r>
      <w:r w:rsidR="002B645F" w:rsidRPr="008A43D8">
        <w:rPr>
          <w:sz w:val="28"/>
          <w:szCs w:val="28"/>
        </w:rPr>
        <w:t>т</w:t>
      </w:r>
      <w:r w:rsidR="002B645F" w:rsidRPr="008A43D8">
        <w:rPr>
          <w:sz w:val="28"/>
          <w:szCs w:val="28"/>
        </w:rPr>
        <w:t>вующих субъектов</w:t>
      </w:r>
      <w:r w:rsidR="002B645F">
        <w:rPr>
          <w:sz w:val="20"/>
          <w:szCs w:val="20"/>
        </w:rPr>
        <w:t xml:space="preserve">, </w:t>
      </w:r>
      <w:r w:rsidRPr="002B645F">
        <w:rPr>
          <w:sz w:val="28"/>
          <w:szCs w:val="28"/>
        </w:rPr>
        <w:t>формулировать цели и задачи по разработке краткосрочной и долгосрочной финансовой политики предприятий и организаций</w:t>
      </w:r>
      <w:r w:rsidR="002B645F">
        <w:rPr>
          <w:sz w:val="28"/>
          <w:szCs w:val="28"/>
        </w:rPr>
        <w:t>.</w:t>
      </w:r>
    </w:p>
    <w:p w:rsidR="00E60BBB" w:rsidRPr="00E60BBB" w:rsidRDefault="00E60BBB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bCs/>
          <w:sz w:val="28"/>
          <w:szCs w:val="28"/>
        </w:rPr>
        <w:t xml:space="preserve">Используя данные управленческой отчетности (таблица </w:t>
      </w:r>
      <w:r w:rsidR="006B629E">
        <w:rPr>
          <w:bCs/>
          <w:sz w:val="28"/>
          <w:szCs w:val="28"/>
        </w:rPr>
        <w:t>2</w:t>
      </w:r>
      <w:r w:rsidRPr="00E60BBB">
        <w:rPr>
          <w:bCs/>
          <w:sz w:val="28"/>
          <w:szCs w:val="28"/>
        </w:rPr>
        <w:t>) трех разных компаний, установить:</w:t>
      </w:r>
    </w:p>
    <w:p w:rsidR="00E60BBB" w:rsidRPr="00E60BBB" w:rsidRDefault="00E60BBB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sz w:val="28"/>
          <w:szCs w:val="28"/>
        </w:rPr>
        <w:t>1) какой тип политики управления оборотными активами применялся к</w:t>
      </w:r>
      <w:r w:rsidRPr="00E60BBB">
        <w:rPr>
          <w:sz w:val="28"/>
          <w:szCs w:val="28"/>
        </w:rPr>
        <w:t>а</w:t>
      </w:r>
      <w:r w:rsidRPr="00E60BBB">
        <w:rPr>
          <w:sz w:val="28"/>
          <w:szCs w:val="28"/>
        </w:rPr>
        <w:t xml:space="preserve">ждой компанией, предварительно заполнив таблицу </w:t>
      </w:r>
      <w:r w:rsidR="006B629E">
        <w:rPr>
          <w:sz w:val="28"/>
          <w:szCs w:val="28"/>
        </w:rPr>
        <w:t>3</w:t>
      </w:r>
      <w:r w:rsidRPr="00E60BBB">
        <w:rPr>
          <w:sz w:val="28"/>
          <w:szCs w:val="28"/>
        </w:rPr>
        <w:t>;</w:t>
      </w:r>
    </w:p>
    <w:p w:rsidR="00E60BBB" w:rsidRPr="00E60BBB" w:rsidRDefault="00E60BBB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sz w:val="28"/>
          <w:szCs w:val="28"/>
        </w:rPr>
        <w:t xml:space="preserve">2) какой тип модели финансирования оборотных активов был характерен для каждой компании. </w:t>
      </w:r>
    </w:p>
    <w:p w:rsidR="00E60BBB" w:rsidRPr="00E60BBB" w:rsidRDefault="00E60BBB" w:rsidP="00E60BBB">
      <w:pPr>
        <w:keepNext/>
        <w:spacing w:line="276" w:lineRule="auto"/>
        <w:rPr>
          <w:sz w:val="28"/>
          <w:szCs w:val="28"/>
        </w:rPr>
      </w:pPr>
      <w:r w:rsidRPr="00E60BBB">
        <w:rPr>
          <w:sz w:val="28"/>
          <w:szCs w:val="28"/>
        </w:rPr>
        <w:t xml:space="preserve">Таблица </w:t>
      </w:r>
      <w:r w:rsidR="006B629E">
        <w:rPr>
          <w:sz w:val="28"/>
          <w:szCs w:val="28"/>
        </w:rPr>
        <w:t>2</w:t>
      </w:r>
      <w:r w:rsidRPr="00E60BBB">
        <w:rPr>
          <w:sz w:val="28"/>
          <w:szCs w:val="28"/>
        </w:rPr>
        <w:t xml:space="preserve">  - Данные (условные) из управленческой отчетности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510"/>
        <w:gridCol w:w="1984"/>
        <w:gridCol w:w="1985"/>
        <w:gridCol w:w="1985"/>
      </w:tblGrid>
      <w:tr w:rsidR="00E60BBB" w:rsidRPr="007264BB" w:rsidTr="00A73C01">
        <w:trPr>
          <w:trHeight w:val="60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  <w:lang w:val="en-US"/>
              </w:rPr>
              <w:t>Z</w:t>
            </w:r>
          </w:p>
        </w:tc>
      </w:tr>
      <w:tr w:rsidR="00E60BBB" w:rsidRPr="007264BB" w:rsidTr="00A73C01">
        <w:trPr>
          <w:trHeight w:val="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proofErr w:type="spellStart"/>
            <w:r w:rsidRPr="007264BB">
              <w:rPr>
                <w:sz w:val="24"/>
                <w:szCs w:val="24"/>
              </w:rPr>
              <w:t>Внеоборотные</w:t>
            </w:r>
            <w:proofErr w:type="spellEnd"/>
            <w:r w:rsidRPr="007264BB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</w:tr>
      <w:tr w:rsidR="00E60BBB" w:rsidRPr="007264BB" w:rsidTr="00A73C01">
        <w:trPr>
          <w:trHeight w:val="39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160</w:t>
            </w:r>
          </w:p>
        </w:tc>
      </w:tr>
      <w:tr w:rsidR="00E60BBB" w:rsidRPr="007264BB" w:rsidTr="00A73C01">
        <w:trPr>
          <w:trHeight w:val="8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 xml:space="preserve">Из них: </w:t>
            </w:r>
          </w:p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- постоянная часть</w:t>
            </w:r>
          </w:p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- переменная часть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330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150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60</w:t>
            </w:r>
          </w:p>
        </w:tc>
      </w:tr>
      <w:tr w:rsidR="00E60BBB" w:rsidRPr="007264BB" w:rsidTr="00A73C01">
        <w:trPr>
          <w:trHeight w:val="39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</w:tr>
      <w:tr w:rsidR="00E60BBB" w:rsidRPr="007264BB" w:rsidTr="00A73C01">
        <w:trPr>
          <w:trHeight w:val="2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70</w:t>
            </w:r>
          </w:p>
        </w:tc>
      </w:tr>
      <w:tr w:rsidR="00E60BBB" w:rsidRPr="007264BB" w:rsidTr="00A73C01">
        <w:trPr>
          <w:trHeight w:val="42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40</w:t>
            </w:r>
          </w:p>
        </w:tc>
      </w:tr>
      <w:tr w:rsidR="00E60BBB" w:rsidRPr="007264BB" w:rsidTr="00A73C01">
        <w:trPr>
          <w:trHeight w:val="374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Выручка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</w:tr>
      <w:tr w:rsidR="00E60BBB" w:rsidRPr="007264BB" w:rsidTr="00A73C01">
        <w:trPr>
          <w:trHeight w:val="25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80</w:t>
            </w:r>
          </w:p>
        </w:tc>
      </w:tr>
    </w:tbl>
    <w:p w:rsidR="00E60BBB" w:rsidRDefault="00E60BBB" w:rsidP="00E60BBB">
      <w:pPr>
        <w:pStyle w:val="a5"/>
        <w:keepNext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</w:rPr>
      </w:pPr>
    </w:p>
    <w:p w:rsidR="00E60BBB" w:rsidRPr="00E60BBB" w:rsidRDefault="00E60BBB" w:rsidP="00E60BBB">
      <w:pPr>
        <w:pStyle w:val="a5"/>
        <w:keepNext/>
        <w:spacing w:after="0"/>
        <w:ind w:left="1560" w:hanging="1560"/>
        <w:jc w:val="both"/>
        <w:rPr>
          <w:rFonts w:ascii="Times New Roman" w:hAnsi="Times New Roman"/>
          <w:iCs/>
          <w:sz w:val="28"/>
          <w:szCs w:val="28"/>
        </w:rPr>
      </w:pPr>
      <w:r w:rsidRPr="00E60BBB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6B629E">
        <w:rPr>
          <w:rFonts w:ascii="Times New Roman" w:hAnsi="Times New Roman"/>
          <w:iCs/>
          <w:sz w:val="28"/>
          <w:szCs w:val="28"/>
        </w:rPr>
        <w:t>3</w:t>
      </w:r>
      <w:r w:rsidRPr="00E60BBB">
        <w:rPr>
          <w:rFonts w:ascii="Times New Roman" w:hAnsi="Times New Roman"/>
          <w:iCs/>
          <w:sz w:val="28"/>
          <w:szCs w:val="28"/>
        </w:rPr>
        <w:t xml:space="preserve"> - Показатели, характеризующие  политику управления оборотным капиталом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173"/>
        <w:gridCol w:w="2174"/>
        <w:gridCol w:w="2174"/>
      </w:tblGrid>
      <w:tr w:rsidR="00E60BBB" w:rsidRPr="007264BB" w:rsidTr="00A73C01"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Показател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Z</w:t>
            </w:r>
          </w:p>
        </w:tc>
      </w:tr>
      <w:tr w:rsidR="00E60BBB" w:rsidRPr="007264BB" w:rsidTr="00A73C01">
        <w:trPr>
          <w:trHeight w:val="20"/>
        </w:trPr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Удельный вес оборотных активов, %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:rsidTr="00A73C01">
        <w:trPr>
          <w:trHeight w:val="20"/>
        </w:trPr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Оборачиваемость оборо</w:t>
            </w:r>
            <w:r w:rsidRPr="007264BB">
              <w:rPr>
                <w:rFonts w:ascii="Times New Roman" w:hAnsi="Times New Roman"/>
                <w:sz w:val="24"/>
              </w:rPr>
              <w:t>т</w:t>
            </w:r>
            <w:r w:rsidRPr="007264BB">
              <w:rPr>
                <w:rFonts w:ascii="Times New Roman" w:hAnsi="Times New Roman"/>
                <w:sz w:val="24"/>
              </w:rPr>
              <w:t>ных активов, дни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:rsidTr="00A73C01">
        <w:trPr>
          <w:trHeight w:val="20"/>
        </w:trPr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Рентабельность активов, %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:rsidTr="00A73C01">
        <w:trPr>
          <w:trHeight w:val="20"/>
        </w:trPr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Соотношение долгосро</w:t>
            </w:r>
            <w:r w:rsidRPr="007264BB">
              <w:rPr>
                <w:rFonts w:ascii="Times New Roman" w:hAnsi="Times New Roman"/>
                <w:sz w:val="24"/>
              </w:rPr>
              <w:t>ч</w:t>
            </w:r>
            <w:r w:rsidRPr="007264BB">
              <w:rPr>
                <w:rFonts w:ascii="Times New Roman" w:hAnsi="Times New Roman"/>
                <w:sz w:val="24"/>
              </w:rPr>
              <w:t>ных пассивов и активов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:rsidTr="00A73C01"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Значения чистого оборо</w:t>
            </w:r>
            <w:r w:rsidRPr="007264BB">
              <w:rPr>
                <w:rFonts w:ascii="Times New Roman" w:hAnsi="Times New Roman"/>
                <w:sz w:val="24"/>
              </w:rPr>
              <w:t>т</w:t>
            </w:r>
            <w:r w:rsidRPr="007264BB">
              <w:rPr>
                <w:rFonts w:ascii="Times New Roman" w:hAnsi="Times New Roman"/>
                <w:sz w:val="24"/>
              </w:rPr>
              <w:t>ного капитала и системной части оборотных активов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60BBB" w:rsidRPr="00E60BBB" w:rsidRDefault="00E60BBB" w:rsidP="00E60BBB">
      <w:pPr>
        <w:keepNext/>
        <w:spacing w:before="120" w:line="276" w:lineRule="auto"/>
        <w:ind w:firstLine="709"/>
        <w:rPr>
          <w:bCs/>
          <w:sz w:val="28"/>
          <w:szCs w:val="28"/>
        </w:rPr>
      </w:pPr>
      <w:r w:rsidRPr="00E60BBB">
        <w:rPr>
          <w:bCs/>
          <w:sz w:val="28"/>
          <w:szCs w:val="28"/>
        </w:rPr>
        <w:t>Расчетно-аналитические действия выполняются во время занятия инд</w:t>
      </w:r>
      <w:r w:rsidRPr="00E60BBB">
        <w:rPr>
          <w:bCs/>
          <w:sz w:val="28"/>
          <w:szCs w:val="28"/>
        </w:rPr>
        <w:t>и</w:t>
      </w:r>
      <w:r w:rsidRPr="00E60BBB">
        <w:rPr>
          <w:bCs/>
          <w:sz w:val="28"/>
          <w:szCs w:val="28"/>
        </w:rPr>
        <w:t xml:space="preserve">видуально, но периодически сверяются по всей группе. </w:t>
      </w:r>
    </w:p>
    <w:p w:rsidR="00E60BBB" w:rsidRPr="00E60BBB" w:rsidRDefault="00E60BBB" w:rsidP="00731473">
      <w:pPr>
        <w:keepNext/>
        <w:spacing w:line="276" w:lineRule="auto"/>
        <w:ind w:firstLine="709"/>
        <w:rPr>
          <w:bCs/>
          <w:sz w:val="28"/>
          <w:szCs w:val="28"/>
        </w:rPr>
      </w:pPr>
      <w:r w:rsidRPr="00E60BBB">
        <w:rPr>
          <w:bCs/>
          <w:sz w:val="28"/>
          <w:szCs w:val="28"/>
        </w:rPr>
        <w:t>Для однообразия расчетов рекомендуются применять следующие обозн</w:t>
      </w:r>
      <w:r w:rsidRPr="00E60BBB">
        <w:rPr>
          <w:bCs/>
          <w:sz w:val="28"/>
          <w:szCs w:val="28"/>
        </w:rPr>
        <w:t>а</w:t>
      </w:r>
      <w:r w:rsidRPr="00E60BBB">
        <w:rPr>
          <w:bCs/>
          <w:sz w:val="28"/>
          <w:szCs w:val="28"/>
        </w:rPr>
        <w:t>чения:</w:t>
      </w:r>
    </w:p>
    <w:p w:rsidR="00E60BBB" w:rsidRPr="00E60BBB" w:rsidRDefault="00E60BBB" w:rsidP="00E60BBB">
      <w:pPr>
        <w:keepNext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ОА</w:t>
      </w:r>
      <w:r w:rsidRPr="00E60BBB">
        <w:rPr>
          <w:sz w:val="28"/>
          <w:szCs w:val="28"/>
        </w:rPr>
        <w:t xml:space="preserve"> – Оборотные активы</w:t>
      </w:r>
    </w:p>
    <w:p w:rsidR="00E60BBB" w:rsidRPr="00E60BBB" w:rsidRDefault="00E60BBB" w:rsidP="00E60BBB">
      <w:pPr>
        <w:keepNext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А</w:t>
      </w:r>
      <w:r w:rsidRPr="00E60BBB">
        <w:rPr>
          <w:sz w:val="28"/>
          <w:szCs w:val="28"/>
        </w:rPr>
        <w:t xml:space="preserve"> – Активы</w:t>
      </w:r>
    </w:p>
    <w:p w:rsidR="00E60BBB" w:rsidRPr="00E60BBB" w:rsidRDefault="00E60BBB" w:rsidP="00E60BBB">
      <w:pPr>
        <w:keepNext/>
        <w:spacing w:line="276" w:lineRule="auto"/>
        <w:ind w:left="709"/>
        <w:rPr>
          <w:sz w:val="28"/>
          <w:szCs w:val="28"/>
        </w:rPr>
      </w:pPr>
      <w:proofErr w:type="gramStart"/>
      <w:r w:rsidRPr="00E60BBB">
        <w:rPr>
          <w:bCs/>
          <w:sz w:val="28"/>
          <w:szCs w:val="28"/>
        </w:rPr>
        <w:t>В</w:t>
      </w:r>
      <w:proofErr w:type="gramEnd"/>
      <w:r w:rsidRPr="00E60BBB">
        <w:rPr>
          <w:sz w:val="28"/>
          <w:szCs w:val="28"/>
        </w:rPr>
        <w:t xml:space="preserve"> – Выручка от продаж </w:t>
      </w:r>
    </w:p>
    <w:p w:rsidR="00E60BBB" w:rsidRPr="00E60BBB" w:rsidRDefault="00E60BBB" w:rsidP="00E60BBB">
      <w:pPr>
        <w:keepNext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ЧП</w:t>
      </w:r>
      <w:r w:rsidRPr="00E60BBB">
        <w:rPr>
          <w:sz w:val="28"/>
          <w:szCs w:val="28"/>
        </w:rPr>
        <w:t xml:space="preserve"> – Чистая прибыль</w:t>
      </w:r>
    </w:p>
    <w:p w:rsidR="00E60BBB" w:rsidRPr="00E60BBB" w:rsidRDefault="00E60BBB" w:rsidP="00E60BBB">
      <w:pPr>
        <w:keepNext/>
        <w:spacing w:line="276" w:lineRule="auto"/>
        <w:ind w:left="567" w:firstLine="142"/>
        <w:rPr>
          <w:sz w:val="28"/>
          <w:szCs w:val="28"/>
        </w:rPr>
      </w:pPr>
      <w:r w:rsidRPr="00E60BBB">
        <w:rPr>
          <w:bCs/>
          <w:sz w:val="28"/>
          <w:szCs w:val="28"/>
        </w:rPr>
        <w:t>Основные формулы расчетов:</w:t>
      </w:r>
    </w:p>
    <w:p w:rsidR="00E60BBB" w:rsidRPr="00E60BBB" w:rsidRDefault="00E60BBB" w:rsidP="00E60BBB">
      <w:pPr>
        <w:keepNext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t>Удельный вес оборотных активов = (ОА</w:t>
      </w:r>
      <w:proofErr w:type="gramStart"/>
      <w:r w:rsidRPr="00E60BBB">
        <w:rPr>
          <w:sz w:val="28"/>
          <w:szCs w:val="28"/>
        </w:rPr>
        <w:t xml:space="preserve"> :</w:t>
      </w:r>
      <w:proofErr w:type="gramEnd"/>
      <w:r w:rsidRPr="00E60BBB">
        <w:rPr>
          <w:sz w:val="28"/>
          <w:szCs w:val="28"/>
        </w:rPr>
        <w:t xml:space="preserve"> А) </w:t>
      </w:r>
      <w:proofErr w:type="spellStart"/>
      <w:r w:rsidRPr="00E60BBB">
        <w:rPr>
          <w:sz w:val="28"/>
          <w:szCs w:val="28"/>
        </w:rPr>
        <w:t>х</w:t>
      </w:r>
      <w:proofErr w:type="spellEnd"/>
      <w:r w:rsidRPr="00E60BBB">
        <w:rPr>
          <w:sz w:val="28"/>
          <w:szCs w:val="28"/>
        </w:rPr>
        <w:t xml:space="preserve"> 100% </w:t>
      </w:r>
    </w:p>
    <w:p w:rsidR="00E60BBB" w:rsidRPr="00E60BBB" w:rsidRDefault="00E60BBB" w:rsidP="00E60BBB">
      <w:pPr>
        <w:keepNext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t>Период оборачиваемости оборотных активов =  (ОА</w:t>
      </w:r>
      <w:proofErr w:type="gramStart"/>
      <w:r w:rsidRPr="00E60BBB">
        <w:rPr>
          <w:sz w:val="28"/>
          <w:szCs w:val="28"/>
        </w:rPr>
        <w:t xml:space="preserve"> :</w:t>
      </w:r>
      <w:proofErr w:type="gramEnd"/>
      <w:r w:rsidRPr="00E60BBB">
        <w:rPr>
          <w:sz w:val="28"/>
          <w:szCs w:val="28"/>
        </w:rPr>
        <w:t xml:space="preserve"> В) </w:t>
      </w:r>
      <w:proofErr w:type="spellStart"/>
      <w:r w:rsidRPr="00E60BBB">
        <w:rPr>
          <w:sz w:val="28"/>
          <w:szCs w:val="28"/>
        </w:rPr>
        <w:t>х</w:t>
      </w:r>
      <w:proofErr w:type="spellEnd"/>
      <w:r w:rsidRPr="00E60BBB">
        <w:rPr>
          <w:sz w:val="28"/>
          <w:szCs w:val="28"/>
        </w:rPr>
        <w:t xml:space="preserve"> 365 </w:t>
      </w:r>
    </w:p>
    <w:p w:rsidR="00E60BBB" w:rsidRPr="00E60BBB" w:rsidRDefault="00E60BBB" w:rsidP="00E60BBB">
      <w:pPr>
        <w:keepNext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t>Рентабельность активов  = (ЧП</w:t>
      </w:r>
      <w:proofErr w:type="gramStart"/>
      <w:r w:rsidRPr="00E60BBB">
        <w:rPr>
          <w:sz w:val="28"/>
          <w:szCs w:val="28"/>
        </w:rPr>
        <w:t xml:space="preserve"> :</w:t>
      </w:r>
      <w:proofErr w:type="gramEnd"/>
      <w:r w:rsidRPr="00E60BBB">
        <w:rPr>
          <w:sz w:val="28"/>
          <w:szCs w:val="28"/>
        </w:rPr>
        <w:t xml:space="preserve"> А) </w:t>
      </w:r>
      <w:proofErr w:type="spellStart"/>
      <w:r w:rsidRPr="00E60BBB">
        <w:rPr>
          <w:sz w:val="28"/>
          <w:szCs w:val="28"/>
        </w:rPr>
        <w:t>х</w:t>
      </w:r>
      <w:proofErr w:type="spellEnd"/>
      <w:r w:rsidRPr="00E60BBB">
        <w:rPr>
          <w:sz w:val="28"/>
          <w:szCs w:val="28"/>
        </w:rPr>
        <w:t xml:space="preserve"> 100% </w:t>
      </w:r>
    </w:p>
    <w:p w:rsidR="00E60BBB" w:rsidRDefault="00E60BBB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</w:p>
    <w:p w:rsidR="009938A1" w:rsidRPr="00A03DC6" w:rsidRDefault="009938A1" w:rsidP="00890CC1">
      <w:pPr>
        <w:keepNext/>
        <w:jc w:val="center"/>
        <w:rPr>
          <w:sz w:val="28"/>
          <w:szCs w:val="28"/>
        </w:rPr>
      </w:pPr>
    </w:p>
    <w:sectPr w:rsidR="009938A1" w:rsidRPr="00A03DC6" w:rsidSect="005F219D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42" w:rsidRDefault="009F4742" w:rsidP="00CD534D">
      <w:r>
        <w:separator/>
      </w:r>
    </w:p>
  </w:endnote>
  <w:endnote w:type="continuationSeparator" w:id="0">
    <w:p w:rsidR="009F4742" w:rsidRDefault="009F4742" w:rsidP="00CD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42" w:rsidRDefault="009F4742" w:rsidP="00CD534D">
      <w:r>
        <w:separator/>
      </w:r>
    </w:p>
  </w:footnote>
  <w:footnote w:type="continuationSeparator" w:id="0">
    <w:p w:rsidR="009F4742" w:rsidRDefault="009F4742" w:rsidP="00CD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4314"/>
      <w:docPartObj>
        <w:docPartGallery w:val="Page Numbers (Top of Page)"/>
        <w:docPartUnique/>
      </w:docPartObj>
    </w:sdtPr>
    <w:sdtContent>
      <w:p w:rsidR="005F219D" w:rsidRDefault="00253C60">
        <w:pPr>
          <w:pStyle w:val="a7"/>
          <w:jc w:val="right"/>
        </w:pPr>
        <w:fldSimple w:instr=" PAGE   \* MERGEFORMAT ">
          <w:r w:rsidR="00061F4E">
            <w:rPr>
              <w:noProof/>
            </w:rPr>
            <w:t>2</w:t>
          </w:r>
        </w:fldSimple>
      </w:p>
    </w:sdtContent>
  </w:sdt>
  <w:p w:rsidR="00CD534D" w:rsidRDefault="00CD5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EAF69168"/>
    <w:lvl w:ilvl="0" w:tplc="CD327C08">
      <w:start w:val="1"/>
      <w:numFmt w:val="bullet"/>
      <w:lvlText w:val=""/>
      <w:lvlJc w:val="left"/>
    </w:lvl>
    <w:lvl w:ilvl="1" w:tplc="BA0270F2">
      <w:numFmt w:val="decimal"/>
      <w:lvlText w:val=""/>
      <w:lvlJc w:val="left"/>
    </w:lvl>
    <w:lvl w:ilvl="2" w:tplc="8DBC1110">
      <w:numFmt w:val="decimal"/>
      <w:lvlText w:val=""/>
      <w:lvlJc w:val="left"/>
    </w:lvl>
    <w:lvl w:ilvl="3" w:tplc="0B041DFC">
      <w:numFmt w:val="decimal"/>
      <w:lvlText w:val=""/>
      <w:lvlJc w:val="left"/>
    </w:lvl>
    <w:lvl w:ilvl="4" w:tplc="A39AF81C">
      <w:numFmt w:val="decimal"/>
      <w:lvlText w:val=""/>
      <w:lvlJc w:val="left"/>
    </w:lvl>
    <w:lvl w:ilvl="5" w:tplc="01A2E62A">
      <w:numFmt w:val="decimal"/>
      <w:lvlText w:val=""/>
      <w:lvlJc w:val="left"/>
    </w:lvl>
    <w:lvl w:ilvl="6" w:tplc="60844248">
      <w:numFmt w:val="decimal"/>
      <w:lvlText w:val=""/>
      <w:lvlJc w:val="left"/>
    </w:lvl>
    <w:lvl w:ilvl="7" w:tplc="2B46764C">
      <w:numFmt w:val="decimal"/>
      <w:lvlText w:val=""/>
      <w:lvlJc w:val="left"/>
    </w:lvl>
    <w:lvl w:ilvl="8" w:tplc="DA905ECE">
      <w:numFmt w:val="decimal"/>
      <w:lvlText w:val=""/>
      <w:lvlJc w:val="left"/>
    </w:lvl>
  </w:abstractNum>
  <w:abstractNum w:abstractNumId="1">
    <w:nsid w:val="000026A6"/>
    <w:multiLevelType w:val="hybridMultilevel"/>
    <w:tmpl w:val="D0841412"/>
    <w:lvl w:ilvl="0" w:tplc="5C5CC6DC">
      <w:start w:val="1"/>
      <w:numFmt w:val="bullet"/>
      <w:lvlText w:val="К"/>
      <w:lvlJc w:val="left"/>
    </w:lvl>
    <w:lvl w:ilvl="1" w:tplc="9CCE1F44">
      <w:numFmt w:val="decimal"/>
      <w:lvlText w:val=""/>
      <w:lvlJc w:val="left"/>
    </w:lvl>
    <w:lvl w:ilvl="2" w:tplc="CB1A2CBC">
      <w:numFmt w:val="decimal"/>
      <w:lvlText w:val=""/>
      <w:lvlJc w:val="left"/>
    </w:lvl>
    <w:lvl w:ilvl="3" w:tplc="8A461160">
      <w:numFmt w:val="decimal"/>
      <w:lvlText w:val=""/>
      <w:lvlJc w:val="left"/>
    </w:lvl>
    <w:lvl w:ilvl="4" w:tplc="056A0B1C">
      <w:numFmt w:val="decimal"/>
      <w:lvlText w:val=""/>
      <w:lvlJc w:val="left"/>
    </w:lvl>
    <w:lvl w:ilvl="5" w:tplc="7C8A4BA4">
      <w:numFmt w:val="decimal"/>
      <w:lvlText w:val=""/>
      <w:lvlJc w:val="left"/>
    </w:lvl>
    <w:lvl w:ilvl="6" w:tplc="413CEAAA">
      <w:numFmt w:val="decimal"/>
      <w:lvlText w:val=""/>
      <w:lvlJc w:val="left"/>
    </w:lvl>
    <w:lvl w:ilvl="7" w:tplc="0C3CDC66">
      <w:numFmt w:val="decimal"/>
      <w:lvlText w:val=""/>
      <w:lvlJc w:val="left"/>
    </w:lvl>
    <w:lvl w:ilvl="8" w:tplc="B4443F90">
      <w:numFmt w:val="decimal"/>
      <w:lvlText w:val=""/>
      <w:lvlJc w:val="left"/>
    </w:lvl>
  </w:abstractNum>
  <w:abstractNum w:abstractNumId="2">
    <w:nsid w:val="00004CD4"/>
    <w:multiLevelType w:val="hybridMultilevel"/>
    <w:tmpl w:val="12A6A800"/>
    <w:lvl w:ilvl="0" w:tplc="9F6C9248">
      <w:start w:val="1"/>
      <w:numFmt w:val="decimal"/>
      <w:lvlText w:val="%1)"/>
      <w:lvlJc w:val="left"/>
    </w:lvl>
    <w:lvl w:ilvl="1" w:tplc="6A9AF9EC">
      <w:numFmt w:val="decimal"/>
      <w:lvlText w:val=""/>
      <w:lvlJc w:val="left"/>
    </w:lvl>
    <w:lvl w:ilvl="2" w:tplc="5DBA1ACA">
      <w:numFmt w:val="decimal"/>
      <w:lvlText w:val=""/>
      <w:lvlJc w:val="left"/>
    </w:lvl>
    <w:lvl w:ilvl="3" w:tplc="2E5CD1DC">
      <w:numFmt w:val="decimal"/>
      <w:lvlText w:val=""/>
      <w:lvlJc w:val="left"/>
    </w:lvl>
    <w:lvl w:ilvl="4" w:tplc="9C4EE0A6">
      <w:numFmt w:val="decimal"/>
      <w:lvlText w:val=""/>
      <w:lvlJc w:val="left"/>
    </w:lvl>
    <w:lvl w:ilvl="5" w:tplc="D312D004">
      <w:numFmt w:val="decimal"/>
      <w:lvlText w:val=""/>
      <w:lvlJc w:val="left"/>
    </w:lvl>
    <w:lvl w:ilvl="6" w:tplc="ACF85C4E">
      <w:numFmt w:val="decimal"/>
      <w:lvlText w:val=""/>
      <w:lvlJc w:val="left"/>
    </w:lvl>
    <w:lvl w:ilvl="7" w:tplc="765E5EAC">
      <w:numFmt w:val="decimal"/>
      <w:lvlText w:val=""/>
      <w:lvlJc w:val="left"/>
    </w:lvl>
    <w:lvl w:ilvl="8" w:tplc="6BEE0EEA">
      <w:numFmt w:val="decimal"/>
      <w:lvlText w:val=""/>
      <w:lvlJc w:val="left"/>
    </w:lvl>
  </w:abstractNum>
  <w:abstractNum w:abstractNumId="3">
    <w:nsid w:val="00005A9F"/>
    <w:multiLevelType w:val="hybridMultilevel"/>
    <w:tmpl w:val="8BD8636C"/>
    <w:lvl w:ilvl="0" w:tplc="86B8AEA6">
      <w:start w:val="2"/>
      <w:numFmt w:val="decimal"/>
      <w:lvlText w:val="%1)"/>
      <w:lvlJc w:val="left"/>
    </w:lvl>
    <w:lvl w:ilvl="1" w:tplc="96105BD4">
      <w:numFmt w:val="decimal"/>
      <w:lvlText w:val=""/>
      <w:lvlJc w:val="left"/>
    </w:lvl>
    <w:lvl w:ilvl="2" w:tplc="6F78D9E0">
      <w:numFmt w:val="decimal"/>
      <w:lvlText w:val=""/>
      <w:lvlJc w:val="left"/>
    </w:lvl>
    <w:lvl w:ilvl="3" w:tplc="E7FE889C">
      <w:numFmt w:val="decimal"/>
      <w:lvlText w:val=""/>
      <w:lvlJc w:val="left"/>
    </w:lvl>
    <w:lvl w:ilvl="4" w:tplc="2954E6B6">
      <w:numFmt w:val="decimal"/>
      <w:lvlText w:val=""/>
      <w:lvlJc w:val="left"/>
    </w:lvl>
    <w:lvl w:ilvl="5" w:tplc="50F2C60C">
      <w:numFmt w:val="decimal"/>
      <w:lvlText w:val=""/>
      <w:lvlJc w:val="left"/>
    </w:lvl>
    <w:lvl w:ilvl="6" w:tplc="69729E06">
      <w:numFmt w:val="decimal"/>
      <w:lvlText w:val=""/>
      <w:lvlJc w:val="left"/>
    </w:lvl>
    <w:lvl w:ilvl="7" w:tplc="B80665E8">
      <w:numFmt w:val="decimal"/>
      <w:lvlText w:val=""/>
      <w:lvlJc w:val="left"/>
    </w:lvl>
    <w:lvl w:ilvl="8" w:tplc="D6564C00">
      <w:numFmt w:val="decimal"/>
      <w:lvlText w:val=""/>
      <w:lvlJc w:val="left"/>
    </w:lvl>
  </w:abstractNum>
  <w:abstractNum w:abstractNumId="4">
    <w:nsid w:val="00005D03"/>
    <w:multiLevelType w:val="hybridMultilevel"/>
    <w:tmpl w:val="B8E817EA"/>
    <w:lvl w:ilvl="0" w:tplc="E1D8C75E">
      <w:start w:val="2"/>
      <w:numFmt w:val="decimal"/>
      <w:lvlText w:val="%1."/>
      <w:lvlJc w:val="left"/>
    </w:lvl>
    <w:lvl w:ilvl="1" w:tplc="17382962">
      <w:numFmt w:val="decimal"/>
      <w:lvlText w:val=""/>
      <w:lvlJc w:val="left"/>
    </w:lvl>
    <w:lvl w:ilvl="2" w:tplc="FBE2C6BC">
      <w:numFmt w:val="decimal"/>
      <w:lvlText w:val=""/>
      <w:lvlJc w:val="left"/>
    </w:lvl>
    <w:lvl w:ilvl="3" w:tplc="B15215CC">
      <w:numFmt w:val="decimal"/>
      <w:lvlText w:val=""/>
      <w:lvlJc w:val="left"/>
    </w:lvl>
    <w:lvl w:ilvl="4" w:tplc="A4A616C2">
      <w:numFmt w:val="decimal"/>
      <w:lvlText w:val=""/>
      <w:lvlJc w:val="left"/>
    </w:lvl>
    <w:lvl w:ilvl="5" w:tplc="975C1B16">
      <w:numFmt w:val="decimal"/>
      <w:lvlText w:val=""/>
      <w:lvlJc w:val="left"/>
    </w:lvl>
    <w:lvl w:ilvl="6" w:tplc="6D64164E">
      <w:numFmt w:val="decimal"/>
      <w:lvlText w:val=""/>
      <w:lvlJc w:val="left"/>
    </w:lvl>
    <w:lvl w:ilvl="7" w:tplc="EDE6537E">
      <w:numFmt w:val="decimal"/>
      <w:lvlText w:val=""/>
      <w:lvlJc w:val="left"/>
    </w:lvl>
    <w:lvl w:ilvl="8" w:tplc="7982EB82">
      <w:numFmt w:val="decimal"/>
      <w:lvlText w:val=""/>
      <w:lvlJc w:val="left"/>
    </w:lvl>
  </w:abstractNum>
  <w:abstractNum w:abstractNumId="5">
    <w:nsid w:val="00006AD4"/>
    <w:multiLevelType w:val="hybridMultilevel"/>
    <w:tmpl w:val="7BFAB3B6"/>
    <w:lvl w:ilvl="0" w:tplc="F5242F24">
      <w:start w:val="1"/>
      <w:numFmt w:val="decimal"/>
      <w:lvlText w:val="%1)"/>
      <w:lvlJc w:val="left"/>
    </w:lvl>
    <w:lvl w:ilvl="1" w:tplc="EEDCF74A">
      <w:numFmt w:val="decimal"/>
      <w:lvlText w:val=""/>
      <w:lvlJc w:val="left"/>
    </w:lvl>
    <w:lvl w:ilvl="2" w:tplc="8C46E440">
      <w:numFmt w:val="decimal"/>
      <w:lvlText w:val=""/>
      <w:lvlJc w:val="left"/>
    </w:lvl>
    <w:lvl w:ilvl="3" w:tplc="0EF2D936">
      <w:numFmt w:val="decimal"/>
      <w:lvlText w:val=""/>
      <w:lvlJc w:val="left"/>
    </w:lvl>
    <w:lvl w:ilvl="4" w:tplc="AF10AA16">
      <w:numFmt w:val="decimal"/>
      <w:lvlText w:val=""/>
      <w:lvlJc w:val="left"/>
    </w:lvl>
    <w:lvl w:ilvl="5" w:tplc="78DABD18">
      <w:numFmt w:val="decimal"/>
      <w:lvlText w:val=""/>
      <w:lvlJc w:val="left"/>
    </w:lvl>
    <w:lvl w:ilvl="6" w:tplc="EFFACA86">
      <w:numFmt w:val="decimal"/>
      <w:lvlText w:val=""/>
      <w:lvlJc w:val="left"/>
    </w:lvl>
    <w:lvl w:ilvl="7" w:tplc="F99EC078">
      <w:numFmt w:val="decimal"/>
      <w:lvlText w:val=""/>
      <w:lvlJc w:val="left"/>
    </w:lvl>
    <w:lvl w:ilvl="8" w:tplc="6D34067E">
      <w:numFmt w:val="decimal"/>
      <w:lvlText w:val=""/>
      <w:lvlJc w:val="left"/>
    </w:lvl>
  </w:abstractNum>
  <w:abstractNum w:abstractNumId="6">
    <w:nsid w:val="0000701F"/>
    <w:multiLevelType w:val="hybridMultilevel"/>
    <w:tmpl w:val="0D222AB6"/>
    <w:lvl w:ilvl="0" w:tplc="E86AAD12">
      <w:start w:val="1"/>
      <w:numFmt w:val="bullet"/>
      <w:lvlText w:val="С"/>
      <w:lvlJc w:val="left"/>
    </w:lvl>
    <w:lvl w:ilvl="1" w:tplc="1B2CD924">
      <w:numFmt w:val="decimal"/>
      <w:lvlText w:val=""/>
      <w:lvlJc w:val="left"/>
    </w:lvl>
    <w:lvl w:ilvl="2" w:tplc="D82A5352">
      <w:numFmt w:val="decimal"/>
      <w:lvlText w:val=""/>
      <w:lvlJc w:val="left"/>
    </w:lvl>
    <w:lvl w:ilvl="3" w:tplc="C11AA6D0">
      <w:numFmt w:val="decimal"/>
      <w:lvlText w:val=""/>
      <w:lvlJc w:val="left"/>
    </w:lvl>
    <w:lvl w:ilvl="4" w:tplc="09460D90">
      <w:numFmt w:val="decimal"/>
      <w:lvlText w:val=""/>
      <w:lvlJc w:val="left"/>
    </w:lvl>
    <w:lvl w:ilvl="5" w:tplc="A7BA36EE">
      <w:numFmt w:val="decimal"/>
      <w:lvlText w:val=""/>
      <w:lvlJc w:val="left"/>
    </w:lvl>
    <w:lvl w:ilvl="6" w:tplc="BA1E8112">
      <w:numFmt w:val="decimal"/>
      <w:lvlText w:val=""/>
      <w:lvlJc w:val="left"/>
    </w:lvl>
    <w:lvl w:ilvl="7" w:tplc="15C0A57C">
      <w:numFmt w:val="decimal"/>
      <w:lvlText w:val=""/>
      <w:lvlJc w:val="left"/>
    </w:lvl>
    <w:lvl w:ilvl="8" w:tplc="FA7C058A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3DC6"/>
    <w:rsid w:val="00023871"/>
    <w:rsid w:val="00061F4E"/>
    <w:rsid w:val="000B6FDC"/>
    <w:rsid w:val="000E1C96"/>
    <w:rsid w:val="00133B50"/>
    <w:rsid w:val="00147514"/>
    <w:rsid w:val="001A74CE"/>
    <w:rsid w:val="00210696"/>
    <w:rsid w:val="00226A8C"/>
    <w:rsid w:val="00253C60"/>
    <w:rsid w:val="002546C1"/>
    <w:rsid w:val="00255252"/>
    <w:rsid w:val="002B645F"/>
    <w:rsid w:val="003C47C3"/>
    <w:rsid w:val="00416CB2"/>
    <w:rsid w:val="00506CDC"/>
    <w:rsid w:val="005178DE"/>
    <w:rsid w:val="00585E47"/>
    <w:rsid w:val="005C7E29"/>
    <w:rsid w:val="005F219D"/>
    <w:rsid w:val="00653039"/>
    <w:rsid w:val="006B097B"/>
    <w:rsid w:val="006B629E"/>
    <w:rsid w:val="006D5AB8"/>
    <w:rsid w:val="00731473"/>
    <w:rsid w:val="00756BF0"/>
    <w:rsid w:val="007C1F55"/>
    <w:rsid w:val="008123AC"/>
    <w:rsid w:val="00890CC1"/>
    <w:rsid w:val="008A43D8"/>
    <w:rsid w:val="008C76F7"/>
    <w:rsid w:val="00951340"/>
    <w:rsid w:val="0096557D"/>
    <w:rsid w:val="009938A1"/>
    <w:rsid w:val="009E5174"/>
    <w:rsid w:val="009F4742"/>
    <w:rsid w:val="00A03DC6"/>
    <w:rsid w:val="00A87F3E"/>
    <w:rsid w:val="00A9434D"/>
    <w:rsid w:val="00AC2D88"/>
    <w:rsid w:val="00B23A09"/>
    <w:rsid w:val="00B3081C"/>
    <w:rsid w:val="00BD0E10"/>
    <w:rsid w:val="00C06D62"/>
    <w:rsid w:val="00C2753F"/>
    <w:rsid w:val="00CB0F57"/>
    <w:rsid w:val="00CD534D"/>
    <w:rsid w:val="00DB229F"/>
    <w:rsid w:val="00E04DFC"/>
    <w:rsid w:val="00E60BBB"/>
    <w:rsid w:val="00E61F52"/>
    <w:rsid w:val="00F508DB"/>
    <w:rsid w:val="00F73C88"/>
    <w:rsid w:val="00F9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E1C96"/>
    <w:pPr>
      <w:keepNext/>
      <w:ind w:firstLine="567"/>
      <w:jc w:val="right"/>
      <w:outlineLvl w:val="1"/>
    </w:pPr>
    <w:rPr>
      <w:rFonts w:eastAsia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E1C96"/>
    <w:pPr>
      <w:keepNext/>
      <w:jc w:val="both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50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0E1C96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1C96"/>
  </w:style>
  <w:style w:type="paragraph" w:styleId="21">
    <w:name w:val="Body Text Indent 2"/>
    <w:basedOn w:val="a"/>
    <w:link w:val="22"/>
    <w:uiPriority w:val="99"/>
    <w:semiHidden/>
    <w:unhideWhenUsed/>
    <w:rsid w:val="000E1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1C96"/>
    <w:rPr>
      <w:rFonts w:ascii="Times New Roman" w:eastAsiaTheme="minorEastAsia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1C9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1C9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E1C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1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5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34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5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34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Апгрейд</dc:creator>
  <cp:lastModifiedBy>Апгрейд</cp:lastModifiedBy>
  <cp:revision>7</cp:revision>
  <dcterms:created xsi:type="dcterms:W3CDTF">2020-07-22T10:52:00Z</dcterms:created>
  <dcterms:modified xsi:type="dcterms:W3CDTF">2020-09-28T12:19:00Z</dcterms:modified>
</cp:coreProperties>
</file>