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2F1E47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F1E47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2F1E47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F1E47">
        <w:rPr>
          <w:rFonts w:ascii="Times New Roman" w:hAnsi="Times New Roman"/>
          <w:sz w:val="28"/>
          <w:szCs w:val="24"/>
        </w:rPr>
        <w:t>«</w:t>
      </w:r>
      <w:r w:rsidR="005C0BF9" w:rsidRPr="002F1E47">
        <w:rPr>
          <w:rFonts w:ascii="Times New Roman" w:hAnsi="Times New Roman"/>
          <w:sz w:val="28"/>
          <w:szCs w:val="24"/>
        </w:rPr>
        <w:t>Налоги и налогообложение</w:t>
      </w:r>
      <w:r w:rsidRPr="002F1E47">
        <w:rPr>
          <w:rFonts w:ascii="Times New Roman" w:hAnsi="Times New Roman"/>
          <w:sz w:val="28"/>
          <w:szCs w:val="24"/>
        </w:rPr>
        <w:t>»</w:t>
      </w:r>
    </w:p>
    <w:p w:rsidR="00472F14" w:rsidRPr="002F1E47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E47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F69" w:rsidRDefault="00920F69" w:rsidP="00920F69">
      <w:pPr>
        <w:jc w:val="center"/>
      </w:pPr>
      <w:r>
        <w:rPr>
          <w:sz w:val="36"/>
          <w:szCs w:val="36"/>
        </w:rPr>
        <w:t>НАЛОГИ И НАЛОГООБЛОЖЕНИЕ</w:t>
      </w:r>
    </w:p>
    <w:p w:rsidR="00920F69" w:rsidRDefault="00920F69" w:rsidP="00920F69">
      <w:pPr>
        <w:ind w:firstLine="720"/>
      </w:pPr>
      <w:r>
        <w:t> </w:t>
      </w:r>
    </w:p>
    <w:p w:rsidR="00330405" w:rsidRDefault="00330405" w:rsidP="00330405">
      <w:pPr>
        <w:pStyle w:val="af7"/>
        <w:spacing w:line="276" w:lineRule="auto"/>
        <w:jc w:val="center"/>
      </w:pPr>
      <w:r>
        <w:t>Направление и направленность (профиль)</w:t>
      </w:r>
    </w:p>
    <w:p w:rsidR="00330405" w:rsidRDefault="00330405" w:rsidP="00330405">
      <w:pPr>
        <w:pStyle w:val="af7"/>
        <w:spacing w:line="276" w:lineRule="auto"/>
        <w:jc w:val="center"/>
      </w:pPr>
      <w:r>
        <w:t>38.03.01 Экономика. Бухгалтерский учет, анализ и аудит</w:t>
      </w:r>
    </w:p>
    <w:p w:rsidR="000111F0" w:rsidRDefault="000111F0" w:rsidP="00330405">
      <w:pPr>
        <w:jc w:val="center"/>
      </w:pPr>
    </w:p>
    <w:p w:rsidR="000111F0" w:rsidRDefault="000111F0" w:rsidP="00330405">
      <w:pPr>
        <w:jc w:val="center"/>
      </w:pPr>
    </w:p>
    <w:p w:rsidR="00330405" w:rsidRDefault="00330405" w:rsidP="00330405">
      <w:pPr>
        <w:jc w:val="center"/>
      </w:pPr>
      <w:r>
        <w:t> </w:t>
      </w:r>
    </w:p>
    <w:p w:rsidR="00330405" w:rsidRDefault="00330405" w:rsidP="00330405">
      <w:pPr>
        <w:jc w:val="center"/>
      </w:pPr>
      <w:r>
        <w:t>Год набора на ОПОП</w:t>
      </w:r>
    </w:p>
    <w:p w:rsidR="00330405" w:rsidRPr="00584B89" w:rsidRDefault="00330405" w:rsidP="00330405">
      <w:pPr>
        <w:jc w:val="center"/>
      </w:pPr>
      <w:r>
        <w:t>201</w:t>
      </w:r>
      <w:r w:rsidR="00584B89" w:rsidRPr="00584B89">
        <w:t>8</w:t>
      </w:r>
    </w:p>
    <w:p w:rsidR="00330405" w:rsidRDefault="00330405" w:rsidP="00330405">
      <w:pPr>
        <w:jc w:val="center"/>
      </w:pPr>
      <w:r>
        <w:t> </w:t>
      </w:r>
    </w:p>
    <w:p w:rsidR="00330405" w:rsidRDefault="00330405" w:rsidP="00330405">
      <w:pPr>
        <w:spacing w:line="276" w:lineRule="auto"/>
        <w:jc w:val="center"/>
      </w:pPr>
      <w:r>
        <w:t>Форма обучения</w:t>
      </w:r>
    </w:p>
    <w:p w:rsidR="00330405" w:rsidRDefault="00330405" w:rsidP="00330405">
      <w:pPr>
        <w:spacing w:line="276" w:lineRule="auto"/>
        <w:jc w:val="center"/>
      </w:pPr>
      <w:r>
        <w:t>очная, заочная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1177C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472F14" w:rsidP="00CF3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CF33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3" w:type="pct"/>
          </w:tcPr>
          <w:p w:rsidR="00472F14" w:rsidRPr="00E16FD8" w:rsidRDefault="00CF3332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CF3332">
              <w:rPr>
                <w:rStyle w:val="FontStyle42"/>
                <w:b w:val="0"/>
                <w:sz w:val="24"/>
                <w:szCs w:val="24"/>
              </w:rPr>
              <w:t>Способностью организовывать и осуществлять налоговый учет и налоговое планирование организации</w:t>
            </w:r>
          </w:p>
        </w:tc>
        <w:tc>
          <w:tcPr>
            <w:tcW w:w="470" w:type="pct"/>
            <w:vAlign w:val="center"/>
          </w:tcPr>
          <w:p w:rsidR="00472F14" w:rsidRPr="00CF3332" w:rsidRDefault="00CF3332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472F1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</w:t>
      </w:r>
      <w:r w:rsidR="00CF3332">
        <w:rPr>
          <w:rFonts w:ascii="Times New Roman" w:hAnsi="Times New Roman"/>
          <w:b/>
          <w:i/>
          <w:sz w:val="28"/>
          <w:szCs w:val="28"/>
        </w:rPr>
        <w:t>18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CF3332" w:rsidRPr="00CF3332">
        <w:rPr>
          <w:rFonts w:ascii="Times New Roman" w:hAnsi="Times New Roman"/>
          <w:b/>
          <w:bCs/>
          <w:i/>
          <w:sz w:val="28"/>
          <w:szCs w:val="28"/>
        </w:rPr>
        <w:t>Способностью организовывать и осуществлять налоговый учет и налоговое планирование организации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порядок формирования налогооблагаемой базы, необходимые для этого исходные данные</w:t>
            </w:r>
          </w:p>
          <w:p w:rsidR="00CF3332" w:rsidRPr="0046435F" w:rsidRDefault="00CF3332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типовые методики и действующую нормативно-правовую ба</w:t>
            </w:r>
            <w:r w:rsid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зу по налогам и налогообложению</w:t>
            </w:r>
          </w:p>
        </w:tc>
        <w:tc>
          <w:tcPr>
            <w:tcW w:w="1583" w:type="pct"/>
          </w:tcPr>
          <w:p w:rsidR="00472F14" w:rsidRPr="002C7122" w:rsidRDefault="00472F14" w:rsidP="00DD14A9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="00E972B1">
              <w:rPr>
                <w:rFonts w:ascii="Times New Roman" w:hAnsi="Times New Roman"/>
                <w:sz w:val="24"/>
              </w:rPr>
              <w:t xml:space="preserve">теории </w:t>
            </w:r>
            <w:r w:rsidR="001210B6">
              <w:rPr>
                <w:rFonts w:ascii="Times New Roman" w:hAnsi="Times New Roman"/>
                <w:sz w:val="24"/>
              </w:rPr>
              <w:t>налогообложения</w:t>
            </w:r>
            <w:r w:rsidR="00DD14A9">
              <w:rPr>
                <w:rFonts w:ascii="Times New Roman" w:hAnsi="Times New Roman"/>
                <w:sz w:val="24"/>
              </w:rPr>
              <w:t>,</w:t>
            </w:r>
            <w:r w:rsidR="00E972B1">
              <w:rPr>
                <w:rFonts w:ascii="Times New Roman" w:hAnsi="Times New Roman"/>
                <w:sz w:val="24"/>
              </w:rPr>
              <w:t xml:space="preserve"> нормативному регулированию налогообложения</w:t>
            </w:r>
            <w:r w:rsidR="001210B6">
              <w:rPr>
                <w:rFonts w:ascii="Times New Roman" w:hAnsi="Times New Roman"/>
                <w:sz w:val="24"/>
              </w:rPr>
              <w:t xml:space="preserve"> в РФ</w:t>
            </w:r>
            <w:r w:rsidRPr="002C7122">
              <w:rPr>
                <w:rFonts w:ascii="Times New Roman" w:hAnsi="Times New Roman"/>
                <w:sz w:val="24"/>
              </w:rPr>
              <w:t xml:space="preserve">, </w:t>
            </w:r>
            <w:r w:rsidR="00DD14A9">
              <w:rPr>
                <w:rFonts w:ascii="Times New Roman" w:hAnsi="Times New Roman"/>
                <w:sz w:val="24"/>
              </w:rPr>
              <w:t xml:space="preserve">порядку формирования налогооблагаемой базы и методикам расчета налогов, </w:t>
            </w:r>
            <w:r w:rsidRPr="002C7122">
              <w:rPr>
                <w:rFonts w:ascii="Times New Roman" w:hAnsi="Times New Roman"/>
                <w:sz w:val="24"/>
              </w:rPr>
              <w:t xml:space="preserve">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472F14" w:rsidRPr="00D02CC8" w:rsidTr="0046435F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использовать нормативные акты при исчислении налогов и сборов</w:t>
            </w:r>
          </w:p>
          <w:p w:rsidR="00CF3332" w:rsidRPr="0046435F" w:rsidRDefault="00CF3332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рассчитывать отдельные налоги и сборы</w:t>
            </w:r>
          </w:p>
        </w:tc>
        <w:tc>
          <w:tcPr>
            <w:tcW w:w="1583" w:type="pct"/>
          </w:tcPr>
          <w:p w:rsidR="00912E26" w:rsidRPr="00912E26" w:rsidRDefault="00912E26" w:rsidP="00912E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912E26">
              <w:rPr>
                <w:rFonts w:ascii="Times New Roman" w:hAnsi="Times New Roman"/>
                <w:sz w:val="24"/>
              </w:rPr>
              <w:t xml:space="preserve">формировавшееся систематическое умение </w:t>
            </w:r>
            <w:r w:rsidR="00DD14A9">
              <w:rPr>
                <w:rFonts w:ascii="Times New Roman" w:hAnsi="Times New Roman"/>
                <w:sz w:val="24"/>
              </w:rPr>
              <w:t>использовать нормативные акты РФ для расчета налогов</w:t>
            </w:r>
            <w:r w:rsidRPr="00912E26">
              <w:rPr>
                <w:rFonts w:ascii="Times New Roman" w:hAnsi="Times New Roman"/>
                <w:sz w:val="24"/>
              </w:rPr>
              <w:t>;</w:t>
            </w:r>
          </w:p>
          <w:p w:rsidR="00472F14" w:rsidRPr="002C7122" w:rsidRDefault="00912E26" w:rsidP="00DD14A9">
            <w:pPr>
              <w:spacing w:after="0" w:line="240" w:lineRule="auto"/>
            </w:pPr>
            <w:r w:rsidRPr="00912E26">
              <w:rPr>
                <w:rFonts w:ascii="Times New Roman" w:hAnsi="Times New Roman"/>
                <w:sz w:val="24"/>
              </w:rPr>
              <w:t xml:space="preserve">- умение </w:t>
            </w:r>
            <w:r w:rsidR="00DD14A9">
              <w:rPr>
                <w:rFonts w:ascii="Times New Roman" w:hAnsi="Times New Roman"/>
                <w:sz w:val="24"/>
              </w:rPr>
              <w:t>рассчитывать основные налоги налоговой системы РФ</w:t>
            </w:r>
            <w:r w:rsidRPr="00912E26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177C5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CE408A" w:rsidRPr="00AD0D43" w:rsidTr="00881AA0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CE408A" w:rsidRPr="00AD0D43" w:rsidTr="00881AA0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D0D43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D0D43">
              <w:rPr>
                <w:rFonts w:ascii="Times New Roman" w:hAnsi="Times New Roman"/>
                <w:b/>
                <w:lang w:eastAsia="ar-SA"/>
              </w:rPr>
              <w:t>промежуточная аттестация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0D43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E66A15" w:rsidP="00E66A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0D43">
              <w:rPr>
                <w:rFonts w:ascii="Times New Roman" w:hAnsi="Times New Roman"/>
                <w:bCs/>
              </w:rPr>
              <w:t>- порядк</w:t>
            </w:r>
            <w:r w:rsidR="00A156C9" w:rsidRPr="00AD0D43">
              <w:rPr>
                <w:rFonts w:ascii="Times New Roman" w:hAnsi="Times New Roman"/>
                <w:bCs/>
              </w:rPr>
              <w:t>а</w:t>
            </w:r>
            <w:r w:rsidRPr="00AD0D43">
              <w:rPr>
                <w:rFonts w:ascii="Times New Roman" w:hAnsi="Times New Roman"/>
                <w:bCs/>
              </w:rPr>
              <w:t xml:space="preserve"> формирования налогооблагаемой базы, необходимы</w:t>
            </w:r>
            <w:r w:rsidR="00A156C9" w:rsidRPr="00AD0D43">
              <w:rPr>
                <w:rFonts w:ascii="Times New Roman" w:hAnsi="Times New Roman"/>
                <w:bCs/>
              </w:rPr>
              <w:t>х</w:t>
            </w:r>
            <w:r w:rsidRPr="00AD0D43">
              <w:rPr>
                <w:rFonts w:ascii="Times New Roman" w:hAnsi="Times New Roman"/>
                <w:bCs/>
              </w:rPr>
              <w:t xml:space="preserve"> для этого исходны</w:t>
            </w:r>
            <w:r w:rsidR="00A156C9" w:rsidRPr="00AD0D43">
              <w:rPr>
                <w:rFonts w:ascii="Times New Roman" w:hAnsi="Times New Roman"/>
                <w:bCs/>
              </w:rPr>
              <w:t xml:space="preserve">х </w:t>
            </w:r>
            <w:r w:rsidRPr="00AD0D43">
              <w:rPr>
                <w:rFonts w:ascii="Times New Roman" w:hAnsi="Times New Roman"/>
                <w:bCs/>
              </w:rPr>
              <w:t>данны</w:t>
            </w:r>
            <w:r w:rsidR="00A156C9" w:rsidRPr="00AD0D43">
              <w:rPr>
                <w:rFonts w:ascii="Times New Roman" w:hAnsi="Times New Roman"/>
                <w:bCs/>
              </w:rPr>
              <w:t>х</w:t>
            </w:r>
          </w:p>
          <w:p w:rsidR="00E66A15" w:rsidRPr="00AD0D43" w:rsidRDefault="00E66A15" w:rsidP="00A156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sz w:val="24"/>
              </w:rPr>
              <w:t>- типовы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х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методик и действующ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ей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нормативно-правов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ой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баз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ы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по налогам и налогообложению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1. Теоретические основы налогообложения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1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Выполнение кейс-задачи 1 (п.5.</w:t>
            </w:r>
            <w:r w:rsidR="00915385" w:rsidRPr="00AD0D43">
              <w:rPr>
                <w:rFonts w:ascii="Times New Roman" w:hAnsi="Times New Roman"/>
                <w:lang w:eastAsia="ar-SA"/>
              </w:rPr>
              <w:t>2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DE4F89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1-5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1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2. Налоговая система Российской Федерации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2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408A" w:rsidRPr="00AD0D43" w:rsidRDefault="00CE408A" w:rsidP="0091538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Решение кейс-задачи № 2 (п.5.</w:t>
            </w:r>
            <w:r w:rsidR="00915385" w:rsidRPr="00AD0D43">
              <w:rPr>
                <w:rFonts w:ascii="Times New Roman" w:hAnsi="Times New Roman"/>
                <w:lang w:eastAsia="ar-SA"/>
              </w:rPr>
              <w:t>2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DE4F89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6-12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2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0D43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A156C9" w:rsidP="00A156C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0D43">
              <w:rPr>
                <w:rFonts w:ascii="Times New Roman" w:hAnsi="Times New Roman"/>
                <w:bCs/>
                <w:sz w:val="24"/>
              </w:rPr>
              <w:t>- использовать нормативные акты при исчислении налогов и сборов</w:t>
            </w:r>
          </w:p>
          <w:p w:rsidR="00A156C9" w:rsidRPr="00AD0D43" w:rsidRDefault="00A156C9" w:rsidP="00A156C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</w:rPr>
              <w:t xml:space="preserve">- </w:t>
            </w:r>
            <w:r w:rsidR="00A156C9" w:rsidRPr="00AD0D43">
              <w:rPr>
                <w:rFonts w:ascii="Times New Roman" w:hAnsi="Times New Roman"/>
                <w:bCs/>
              </w:rPr>
              <w:t>рассчитывать отдельные налоги и сборы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3. Федеральные налоги и сборы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3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Решение кейс-задачи № 3 (п.5.</w:t>
            </w:r>
            <w:r w:rsidR="00915385" w:rsidRPr="00AD0D43">
              <w:rPr>
                <w:rFonts w:ascii="Times New Roman" w:hAnsi="Times New Roman"/>
                <w:lang w:eastAsia="ar-SA"/>
              </w:rPr>
              <w:t>2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DE4F89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13-43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3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Тема 4. Региональные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4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</w:rPr>
              <w:t>Решение кейс-задачи № 4 (п.5.</w:t>
            </w:r>
            <w:r w:rsidR="00915385" w:rsidRPr="00AD0D43">
              <w:rPr>
                <w:rFonts w:ascii="Times New Roman" w:hAnsi="Times New Roman"/>
              </w:rPr>
              <w:t>2</w:t>
            </w:r>
            <w:r w:rsidRPr="00AD0D43">
              <w:rPr>
                <w:rFonts w:ascii="Times New Roman" w:hAnsi="Times New Roman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DE4F89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44-51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4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5. Местные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5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</w:rPr>
              <w:t>Решение кейс-задачи № 5 (п.5.</w:t>
            </w:r>
            <w:r w:rsidR="00915385" w:rsidRPr="00AD0D43">
              <w:rPr>
                <w:rFonts w:ascii="Times New Roman" w:hAnsi="Times New Roman"/>
              </w:rPr>
              <w:t>2</w:t>
            </w:r>
            <w:r w:rsidRPr="00AD0D43">
              <w:rPr>
                <w:rFonts w:ascii="Times New Roman" w:hAnsi="Times New Roman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DE4F89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52-54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5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6. Специальные налоговые режимы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6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</w:rPr>
              <w:t>Решение кейс-задачи № 6 (п.5.</w:t>
            </w:r>
            <w:r w:rsidR="00915385" w:rsidRPr="00AD0D43">
              <w:rPr>
                <w:rFonts w:ascii="Times New Roman" w:hAnsi="Times New Roman"/>
              </w:rPr>
              <w:t>2</w:t>
            </w:r>
            <w:r w:rsidRPr="00AD0D43">
              <w:rPr>
                <w:rFonts w:ascii="Times New Roman" w:hAnsi="Times New Roman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DE4F89">
              <w:rPr>
                <w:rFonts w:ascii="Times New Roman" w:hAnsi="Times New Roman"/>
                <w:lang w:eastAsia="ar-SA"/>
              </w:rPr>
              <w:t xml:space="preserve">экзамен </w:t>
            </w:r>
            <w:r w:rsidRPr="00AD0D43">
              <w:rPr>
                <w:rFonts w:ascii="Times New Roman" w:hAnsi="Times New Roman"/>
                <w:lang w:eastAsia="ar-SA"/>
              </w:rPr>
              <w:t>52-55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6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CE408A" w:rsidRPr="00CE408A" w:rsidRDefault="00CE408A" w:rsidP="00472F14">
      <w:pPr>
        <w:spacing w:before="24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r w:rsidR="007711A1">
        <w:rPr>
          <w:rFonts w:ascii="Times New Roman" w:hAnsi="Times New Roman"/>
          <w:sz w:val="24"/>
        </w:rPr>
        <w:t>форсированности</w:t>
      </w:r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708"/>
        <w:gridCol w:w="992"/>
        <w:gridCol w:w="713"/>
        <w:gridCol w:w="1134"/>
        <w:gridCol w:w="282"/>
        <w:gridCol w:w="293"/>
        <w:gridCol w:w="275"/>
        <w:gridCol w:w="286"/>
        <w:gridCol w:w="282"/>
        <w:gridCol w:w="944"/>
        <w:gridCol w:w="606"/>
      </w:tblGrid>
      <w:tr w:rsidR="00AD0D43" w:rsidRPr="00614E67" w:rsidTr="00F22CBB">
        <w:trPr>
          <w:cantSplit/>
          <w:trHeight w:val="347"/>
        </w:trPr>
        <w:tc>
          <w:tcPr>
            <w:tcW w:w="1237" w:type="pct"/>
            <w:vMerge w:val="restart"/>
            <w:shd w:val="clear" w:color="auto" w:fill="auto"/>
            <w:vAlign w:val="center"/>
          </w:tcPr>
          <w:p w:rsidR="00AD0D43" w:rsidRPr="00614E67" w:rsidRDefault="00AD0D43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763" w:type="pct"/>
            <w:gridSpan w:val="11"/>
            <w:vAlign w:val="center"/>
          </w:tcPr>
          <w:p w:rsidR="00AD0D43" w:rsidRPr="00614E67" w:rsidRDefault="00F22CB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D0D43" w:rsidRPr="00614E67" w:rsidTr="00AD0D43">
        <w:trPr>
          <w:cantSplit/>
          <w:trHeight w:val="1134"/>
        </w:trPr>
        <w:tc>
          <w:tcPr>
            <w:tcW w:w="1237" w:type="pct"/>
            <w:vMerge/>
            <w:shd w:val="clear" w:color="auto" w:fill="auto"/>
            <w:vAlign w:val="center"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extDirection w:val="btLr"/>
            <w:vAlign w:val="center"/>
          </w:tcPr>
          <w:p w:rsidR="00AD0D43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73" w:type="pct"/>
            <w:textDirection w:val="btLr"/>
            <w:vAlign w:val="center"/>
          </w:tcPr>
          <w:p w:rsidR="00AD0D43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</w:p>
        </w:tc>
        <w:tc>
          <w:tcPr>
            <w:tcW w:w="412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extDirection w:val="btLr"/>
            <w:vAlign w:val="center"/>
          </w:tcPr>
          <w:p w:rsidR="00AD0D43" w:rsidRPr="00614E67" w:rsidRDefault="007C3381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Экзамен </w:t>
            </w:r>
            <w:bookmarkStart w:id="0" w:name="_GoBack"/>
            <w:bookmarkEnd w:id="0"/>
            <w:r w:rsidR="00AD0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350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D0D43" w:rsidRPr="00614E67" w:rsidTr="00AD0D43">
        <w:trPr>
          <w:trHeight w:val="552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D0D43" w:rsidRPr="00614E67" w:rsidTr="00AD0D43">
        <w:trPr>
          <w:trHeight w:val="552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D0D43" w:rsidRPr="00614E67" w:rsidTr="00AD0D43">
        <w:trPr>
          <w:trHeight w:val="552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(ЭОС)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D0D43" w:rsidRPr="00614E67" w:rsidTr="00AD0D43">
        <w:trPr>
          <w:trHeight w:val="415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Pr="002041E5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2041E5">
        <w:rPr>
          <w:rFonts w:ascii="Times New Roman" w:hAnsi="Times New Roman"/>
          <w:sz w:val="24"/>
        </w:rPr>
        <w:lastRenderedPageBreak/>
        <w:t xml:space="preserve">Сумма баллов, набранных студентом по всем видам учебной деятельности в рамках дисциплины,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F05" w:rsidRPr="0099085F" w:rsidRDefault="00472F14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</w:t>
      </w:r>
      <w:r w:rsidR="00915385">
        <w:rPr>
          <w:rFonts w:ascii="Times New Roman" w:hAnsi="Times New Roman"/>
          <w:b/>
          <w:sz w:val="24"/>
          <w:szCs w:val="24"/>
        </w:rPr>
        <w:t>1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 w:rsidR="00360F05" w:rsidRPr="0099085F">
        <w:rPr>
          <w:rFonts w:ascii="Times New Roman" w:hAnsi="Times New Roman"/>
          <w:b/>
          <w:sz w:val="24"/>
          <w:szCs w:val="24"/>
        </w:rPr>
        <w:t>Тесты</w:t>
      </w:r>
    </w:p>
    <w:p w:rsidR="00517D3F" w:rsidRDefault="00360F05" w:rsidP="00360F0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360F05">
        <w:rPr>
          <w:rFonts w:ascii="Times New Roman" w:hAnsi="Times New Roman"/>
          <w:sz w:val="24"/>
          <w:szCs w:val="24"/>
          <w:shd w:val="clear" w:color="auto" w:fill="FFFFFF"/>
        </w:rPr>
        <w:t>Налоги, ставки которых устанавливаются в процентном выражение к доходу или стоимости имущества и размер ставки увеличивается по мере увеличения дохода или стоимости имущества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60F05" w:rsidRPr="00360F05" w:rsidRDefault="00360F05" w:rsidP="00360F0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360F05">
        <w:rPr>
          <w:rFonts w:ascii="Times New Roman" w:hAnsi="Times New Roman"/>
          <w:sz w:val="24"/>
          <w:szCs w:val="24"/>
          <w:shd w:val="clear" w:color="auto" w:fill="FFFFFF"/>
        </w:rPr>
        <w:t>прогрессивные налоги</w:t>
      </w:r>
    </w:p>
    <w:p w:rsidR="00360F05" w:rsidRPr="00360F05" w:rsidRDefault="00360F05" w:rsidP="00360F0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360F05">
        <w:rPr>
          <w:rFonts w:ascii="Times New Roman" w:hAnsi="Times New Roman"/>
          <w:sz w:val="24"/>
          <w:szCs w:val="24"/>
          <w:shd w:val="clear" w:color="auto" w:fill="FFFFFF"/>
        </w:rPr>
        <w:t>регрессивные налоги</w:t>
      </w:r>
    </w:p>
    <w:p w:rsidR="00360F05" w:rsidRDefault="00360F05" w:rsidP="00360F0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360F05">
        <w:rPr>
          <w:rFonts w:ascii="Times New Roman" w:hAnsi="Times New Roman"/>
          <w:sz w:val="24"/>
          <w:szCs w:val="24"/>
          <w:shd w:val="clear" w:color="auto" w:fill="FFFFFF"/>
        </w:rPr>
        <w:t>пропорциональные налоги</w:t>
      </w:r>
    </w:p>
    <w:p w:rsidR="00517D3F" w:rsidRDefault="00517D3F" w:rsidP="00517D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7D3F" w:rsidRPr="00517D3F" w:rsidRDefault="00517D3F" w:rsidP="00517D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517D3F">
        <w:rPr>
          <w:rFonts w:ascii="Times New Roman" w:hAnsi="Times New Roman"/>
          <w:sz w:val="24"/>
          <w:szCs w:val="24"/>
          <w:shd w:val="clear" w:color="auto" w:fill="FFFFFF"/>
        </w:rPr>
        <w:t>Распределение налоговых платежей между сферами и отраслями экономики, территориальными образованиями это</w:t>
      </w:r>
    </w:p>
    <w:p w:rsidR="00517D3F" w:rsidRPr="00517D3F" w:rsidRDefault="00517D3F" w:rsidP="00517D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517D3F">
        <w:rPr>
          <w:rFonts w:ascii="Times New Roman" w:hAnsi="Times New Roman"/>
          <w:sz w:val="24"/>
          <w:szCs w:val="24"/>
          <w:shd w:val="clear" w:color="auto" w:fill="FFFFFF"/>
        </w:rPr>
        <w:t>контрольная функция налогов</w:t>
      </w:r>
    </w:p>
    <w:p w:rsidR="00517D3F" w:rsidRPr="00517D3F" w:rsidRDefault="00517D3F" w:rsidP="00517D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517D3F">
        <w:rPr>
          <w:rFonts w:ascii="Times New Roman" w:hAnsi="Times New Roman"/>
          <w:sz w:val="24"/>
          <w:szCs w:val="24"/>
          <w:shd w:val="clear" w:color="auto" w:fill="FFFFFF"/>
        </w:rPr>
        <w:t>фискальная функция налогов</w:t>
      </w:r>
    </w:p>
    <w:p w:rsidR="00360F05" w:rsidRDefault="00517D3F" w:rsidP="00517D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517D3F">
        <w:rPr>
          <w:rFonts w:ascii="Times New Roman" w:hAnsi="Times New Roman"/>
          <w:sz w:val="24"/>
          <w:szCs w:val="24"/>
          <w:shd w:val="clear" w:color="auto" w:fill="FFFFFF"/>
        </w:rPr>
        <w:t>регулирующая функция налогов</w:t>
      </w:r>
    </w:p>
    <w:p w:rsidR="00517D3F" w:rsidRDefault="00517D3F" w:rsidP="00517D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Налоговая система Российской Федерации в настоящее время регламентируется:</w:t>
      </w: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Налоговым кодексом РФ и принятыми в соответствии с ним федеральными законами о налогах, сборах, страховых сборах</w:t>
      </w: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Законом "Об основах налоговой системы в РФ"</w:t>
      </w: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Налоговым кодексом РФ</w:t>
      </w:r>
    </w:p>
    <w:p w:rsid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Соответствующим федеральным законом</w:t>
      </w:r>
    </w:p>
    <w:p w:rsid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Налоговая база при реализации подакцизных товаров, облагаемых специфическими ставками, определяется как</w:t>
      </w: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стоимость реализованных подакцизных товаров без акцизов</w:t>
      </w: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объем подакцизных товаров в натуральном выражении</w:t>
      </w:r>
    </w:p>
    <w:p w:rsidR="003B124E" w:rsidRP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стоимость реализованных подакцизных товаров без учета НДС, и акцизов</w:t>
      </w:r>
    </w:p>
    <w:p w:rsidR="00360F05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стоимость реализованных подакцизных товаров</w:t>
      </w:r>
    </w:p>
    <w:p w:rsid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124E" w:rsidRP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Сумму транспортного налога, подлежащую уплате в бюджет, исчисляют</w:t>
      </w:r>
    </w:p>
    <w:p w:rsidR="003B124E" w:rsidRP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налогоплательщики самостоятельно</w:t>
      </w:r>
    </w:p>
    <w:p w:rsidR="003B124E" w:rsidRPr="003B124E" w:rsidRDefault="003B124E" w:rsidP="003B124E">
      <w:pPr>
        <w:pStyle w:val="a5"/>
        <w:spacing w:after="0" w:line="240" w:lineRule="auto"/>
        <w:ind w:left="0" w:firstLine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по авансовым платежам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 самостоятельно, по итогам налогового периода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налоговые органы для физических лиц</w:t>
      </w:r>
    </w:p>
    <w:p w:rsidR="003B124E" w:rsidRP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 самостоятельно, а для физических лиц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налоговые органы</w:t>
      </w:r>
    </w:p>
    <w:p w:rsid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налоговые органы</w:t>
      </w:r>
    </w:p>
    <w:p w:rsidR="003B124E" w:rsidRP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0F05" w:rsidRPr="00661035" w:rsidRDefault="00360F05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60F05" w:rsidRPr="0099085F" w:rsidRDefault="00517D3F" w:rsidP="00360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3F">
        <w:rPr>
          <w:rFonts w:ascii="Times New Roman" w:hAnsi="Times New Roman"/>
          <w:sz w:val="24"/>
          <w:szCs w:val="24"/>
        </w:rPr>
        <w:t>Отвечая на вопросы теста студенту необходимо определить один или несколько правильных вариантов ответа, ответить на вопросы по сопоставлению, при этом руководствуясь знаниями, полученными на лекционных занятиях и в ходе самостоятельно работы.</w:t>
      </w:r>
    </w:p>
    <w:p w:rsidR="00360F05" w:rsidRDefault="00360F05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298" w:rsidRDefault="00B67298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67298">
        <w:rPr>
          <w:rFonts w:ascii="Times New Roman" w:hAnsi="Times New Roman"/>
          <w:sz w:val="24"/>
          <w:szCs w:val="24"/>
        </w:rPr>
        <w:t xml:space="preserve">Шкала оценки (для одного </w:t>
      </w:r>
      <w:r>
        <w:rPr>
          <w:rFonts w:ascii="Times New Roman" w:hAnsi="Times New Roman"/>
          <w:sz w:val="24"/>
          <w:szCs w:val="24"/>
        </w:rPr>
        <w:t>теста</w:t>
      </w:r>
      <w:r w:rsidRPr="00B67298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360F05" w:rsidRDefault="00360F05" w:rsidP="00360F05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60F05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91538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2F14" w:rsidRPr="0099085F">
        <w:rPr>
          <w:rFonts w:ascii="Times New Roman" w:hAnsi="Times New Roman"/>
          <w:b/>
          <w:sz w:val="24"/>
          <w:szCs w:val="24"/>
        </w:rPr>
        <w:t>Задания для решения кейс-задач</w:t>
      </w:r>
    </w:p>
    <w:p w:rsidR="00472F14" w:rsidRPr="00A205AF" w:rsidRDefault="00BE2497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3B124E" w:rsidRPr="00A205AF">
        <w:rPr>
          <w:rFonts w:ascii="Times New Roman" w:hAnsi="Times New Roman"/>
          <w:b/>
          <w:sz w:val="24"/>
          <w:szCs w:val="24"/>
        </w:rPr>
        <w:t>а</w:t>
      </w:r>
      <w:r w:rsidRPr="00A205AF">
        <w:rPr>
          <w:rFonts w:ascii="Times New Roman" w:hAnsi="Times New Roman"/>
          <w:b/>
          <w:sz w:val="24"/>
          <w:szCs w:val="24"/>
        </w:rPr>
        <w:t xml:space="preserve"> № 1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Работа с нормативными источниками. Необходимо дать характеристику статьям Налогового кодекса РФ по выбранному варианту. 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 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Тематика Индивидуального задания </w:t>
      </w: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1-5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6-10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2 глава статьи 12-18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1 часть НК РФ 3 глава статьи 19-24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7 глава статьи 38-42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82-85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87-90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91-95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16 глава статьи 116-120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16 глава статьи 122-126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143-147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148-153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154-158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159-162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163-167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168-171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172-176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179-179.7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181-185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186-189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190-194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195-201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202-205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207-211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212-214.2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215-218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219-220.2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221-225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226-228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229-232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246-248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249-253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254-258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259-260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270-274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275-277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283-284.2.1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284.3-284.6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285-288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288.1-289</w:t>
      </w:r>
    </w:p>
    <w:p w:rsidR="003B124E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A205AF" w:rsidP="00A205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1.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Выбор темы индивидуального задания осуществляется по номеру варианта, соответствующему первой букве фамилии студента. Студенты могут выбрать любую из пяти предложенных тем на основании приведенной ниже таблицы.</w:t>
      </w:r>
      <w:r w:rsidR="00A205AF"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84"/>
      </w:tblGrid>
      <w:tr w:rsidR="00A205AF" w:rsidRPr="00A205AF" w:rsidTr="00587CD0">
        <w:trPr>
          <w:jc w:val="center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Первая буква фамилии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Номер варианта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А; Б; В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1; 11; 17; 26; 34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Г; Л; Р; Я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2; 10; 18; 27; 35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Д; К; И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3; 9;19; 28; 36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Ц; Щ; Э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4; 16; 20; 29; 37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Е; Ж; М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5; 12; 21; 30; 38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Т; У; Х; З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6; 14; 23; 31; 39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Н; </w:t>
            </w:r>
            <w:proofErr w:type="gramStart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; Ч; Ф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7; 13; 24; 32; 40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Ш; О; П; Ю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8; 15; 25; 33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2.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Образец оформления Индивидуального задания 1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Студент гр. БМН-16-</w:t>
      </w:r>
      <w:proofErr w:type="gramStart"/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УБ  ФИО</w:t>
      </w:r>
      <w:proofErr w:type="gramEnd"/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Структура Налогового кодекса РФ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5239"/>
      </w:tblGrid>
      <w:tr w:rsidR="00A205AF" w:rsidRPr="00A205AF" w:rsidTr="00587CD0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Глава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Статья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Комментарии к статье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3.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Комментарий к статье должен отражать суть статьи, сформулированную собственными словами. Копирование текста статьи НК РФ не допускается.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В качестве источника используется действующая редакция Налогового кодекса </w:t>
      </w:r>
      <w:r w:rsidR="00A205AF" w:rsidRPr="00A205AF">
        <w:rPr>
          <w:rFonts w:ascii="Times New Roman" w:eastAsia="Courier New" w:hAnsi="Times New Roman"/>
          <w:bCs/>
          <w:sz w:val="24"/>
          <w:szCs w:val="24"/>
          <w:lang w:eastAsia="ru-RU" w:bidi="ru-RU"/>
        </w:rPr>
        <w:t>РФ</w:t>
      </w:r>
      <w:r w:rsidR="00A205AF" w:rsidRPr="00A205A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     </w:t>
      </w:r>
      <w:hyperlink r:id="rId6" w:history="1">
        <w:r w:rsidR="00A205AF" w:rsidRPr="00A205AF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http://www.consultant.ru/</w:t>
        </w:r>
      </w:hyperlink>
    </w:p>
    <w:p w:rsid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Для выполнения ИДЗ необходимо: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1. скачать предложенный файл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2. заполнить таблицу в файле согласно выбранному варианту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3. прикрепить заполненный файл и отправить на проверку</w:t>
      </w:r>
    </w:p>
    <w:p w:rsid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105DEE">
        <w:rPr>
          <w:rFonts w:ascii="Times New Roman" w:hAnsi="Times New Roman"/>
          <w:b/>
          <w:sz w:val="24"/>
          <w:szCs w:val="24"/>
        </w:rPr>
        <w:t>и</w:t>
      </w:r>
      <w:r w:rsidRPr="00A205A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2-6</w:t>
      </w:r>
    </w:p>
    <w:p w:rsidR="00105DEE" w:rsidRDefault="002C2E70" w:rsidP="00105DE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E70">
        <w:rPr>
          <w:rFonts w:ascii="Times New Roman" w:hAnsi="Times New Roman"/>
          <w:b/>
          <w:sz w:val="24"/>
          <w:szCs w:val="24"/>
        </w:rPr>
        <w:t xml:space="preserve">Кейс-задача № </w:t>
      </w:r>
      <w:r w:rsidR="00823100">
        <w:rPr>
          <w:rFonts w:ascii="Times New Roman" w:hAnsi="Times New Roman"/>
          <w:b/>
          <w:sz w:val="24"/>
          <w:szCs w:val="24"/>
        </w:rPr>
        <w:t xml:space="preserve">2. </w:t>
      </w:r>
      <w:r w:rsidR="00105DEE" w:rsidRPr="00997EA0">
        <w:rPr>
          <w:rFonts w:ascii="Times New Roman" w:hAnsi="Times New Roman"/>
          <w:sz w:val="24"/>
          <w:szCs w:val="24"/>
        </w:rPr>
        <w:t>В 201</w:t>
      </w:r>
      <w:r w:rsidR="00105DEE">
        <w:rPr>
          <w:rFonts w:ascii="Times New Roman" w:hAnsi="Times New Roman"/>
          <w:sz w:val="24"/>
          <w:szCs w:val="24"/>
        </w:rPr>
        <w:t>8</w:t>
      </w:r>
      <w:r w:rsidR="00105DEE" w:rsidRPr="00997EA0">
        <w:rPr>
          <w:rFonts w:ascii="Times New Roman" w:hAnsi="Times New Roman"/>
          <w:sz w:val="24"/>
          <w:szCs w:val="24"/>
        </w:rPr>
        <w:t xml:space="preserve"> году Л.В. Скрыльникова получила доход от ООО «</w:t>
      </w:r>
      <w:proofErr w:type="spellStart"/>
      <w:r w:rsidR="00105DEE" w:rsidRPr="00997EA0">
        <w:rPr>
          <w:rFonts w:ascii="Times New Roman" w:hAnsi="Times New Roman"/>
          <w:sz w:val="24"/>
          <w:szCs w:val="24"/>
        </w:rPr>
        <w:t>ВладАйс</w:t>
      </w:r>
      <w:proofErr w:type="spellEnd"/>
      <w:r w:rsidR="00105DEE" w:rsidRPr="00997EA0">
        <w:rPr>
          <w:rFonts w:ascii="Times New Roman" w:hAnsi="Times New Roman"/>
          <w:sz w:val="24"/>
          <w:szCs w:val="24"/>
        </w:rPr>
        <w:t xml:space="preserve">» в размере </w:t>
      </w:r>
      <w:r w:rsidR="00105DEE">
        <w:rPr>
          <w:rFonts w:ascii="Times New Roman" w:hAnsi="Times New Roman"/>
          <w:sz w:val="24"/>
          <w:szCs w:val="24"/>
        </w:rPr>
        <w:t>56</w:t>
      </w:r>
      <w:r w:rsidR="00105DEE" w:rsidRPr="00997EA0">
        <w:rPr>
          <w:rFonts w:ascii="Times New Roman" w:hAnsi="Times New Roman"/>
          <w:sz w:val="24"/>
          <w:szCs w:val="24"/>
        </w:rPr>
        <w:t>8 000 рублей. Данные доходы она подт</w:t>
      </w:r>
      <w:r w:rsidR="00105DEE">
        <w:rPr>
          <w:rFonts w:ascii="Times New Roman" w:hAnsi="Times New Roman"/>
          <w:sz w:val="24"/>
          <w:szCs w:val="24"/>
        </w:rPr>
        <w:t xml:space="preserve">верждает справкой формы 2-НДФЛ. </w:t>
      </w:r>
      <w:r w:rsidR="00105DEE" w:rsidRPr="00997EA0">
        <w:rPr>
          <w:rFonts w:ascii="Times New Roman" w:hAnsi="Times New Roman"/>
          <w:sz w:val="24"/>
          <w:szCs w:val="24"/>
        </w:rPr>
        <w:t>У налогоплательщи</w:t>
      </w:r>
      <w:r w:rsidR="00105DEE">
        <w:rPr>
          <w:rFonts w:ascii="Times New Roman" w:hAnsi="Times New Roman"/>
          <w:sz w:val="24"/>
          <w:szCs w:val="24"/>
        </w:rPr>
        <w:t>ка</w:t>
      </w:r>
      <w:r w:rsidR="00105DEE" w:rsidRPr="00997EA0">
        <w:rPr>
          <w:rFonts w:ascii="Times New Roman" w:hAnsi="Times New Roman"/>
          <w:sz w:val="24"/>
          <w:szCs w:val="24"/>
        </w:rPr>
        <w:t xml:space="preserve"> в иждивении находится ребенок в возрасте до 18 лет. Налог на доходы физических лиц удержан работодателем по ставке 13 процентов, и полностью перечислен в бюджет. </w:t>
      </w:r>
    </w:p>
    <w:p w:rsidR="00105DEE" w:rsidRDefault="00105DEE" w:rsidP="00105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EA0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997EA0">
        <w:rPr>
          <w:rFonts w:ascii="Times New Roman" w:hAnsi="Times New Roman"/>
          <w:sz w:val="24"/>
          <w:szCs w:val="24"/>
        </w:rPr>
        <w:t xml:space="preserve"> году Лариса Владимировна приобрела 3-х комнатную квартиру под ипотеку общей стоимостью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EA0">
        <w:rPr>
          <w:rFonts w:ascii="Times New Roman" w:hAnsi="Times New Roman"/>
          <w:sz w:val="24"/>
          <w:szCs w:val="24"/>
        </w:rPr>
        <w:t>400 000 рублей. Из этой суммы оплачивается за счет кредита –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EA0">
        <w:rPr>
          <w:rFonts w:ascii="Times New Roman" w:hAnsi="Times New Roman"/>
          <w:sz w:val="24"/>
          <w:szCs w:val="24"/>
        </w:rPr>
        <w:t xml:space="preserve">400 000 рублей. Кредит был выдан Приморским отделением Сбербанка России №8635. Срок кредита – 12 лет. Итоговая сумма процентов по кредиту </w:t>
      </w:r>
      <w:r>
        <w:rPr>
          <w:rFonts w:ascii="Times New Roman" w:hAnsi="Times New Roman"/>
          <w:sz w:val="24"/>
          <w:szCs w:val="24"/>
        </w:rPr>
        <w:t>–</w:t>
      </w:r>
      <w:r w:rsidRPr="00997EA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EA0">
        <w:rPr>
          <w:rFonts w:ascii="Times New Roman" w:hAnsi="Times New Roman"/>
          <w:sz w:val="24"/>
          <w:szCs w:val="24"/>
        </w:rPr>
        <w:t>040 000 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5DEE" w:rsidRDefault="00105DEE" w:rsidP="00105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Определить:</w:t>
      </w:r>
    </w:p>
    <w:p w:rsidR="00105DEE" w:rsidRDefault="00105DEE" w:rsidP="00105DE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DEE">
        <w:rPr>
          <w:rFonts w:ascii="Times New Roman" w:hAnsi="Times New Roman"/>
          <w:sz w:val="24"/>
          <w:szCs w:val="24"/>
        </w:rPr>
        <w:t>Рассчитайте стандартные налоговые вычеты</w:t>
      </w:r>
      <w:r>
        <w:rPr>
          <w:rFonts w:ascii="Times New Roman" w:hAnsi="Times New Roman"/>
          <w:sz w:val="24"/>
          <w:szCs w:val="24"/>
        </w:rPr>
        <w:t>.</w:t>
      </w:r>
      <w:r w:rsidRPr="00105DEE">
        <w:rPr>
          <w:rFonts w:ascii="Times New Roman" w:hAnsi="Times New Roman"/>
          <w:sz w:val="24"/>
          <w:szCs w:val="24"/>
        </w:rPr>
        <w:t xml:space="preserve"> </w:t>
      </w:r>
    </w:p>
    <w:p w:rsidR="00105DEE" w:rsidRPr="00997EA0" w:rsidRDefault="00105DEE" w:rsidP="00105DE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97EA0">
        <w:rPr>
          <w:rFonts w:ascii="Times New Roman" w:hAnsi="Times New Roman"/>
          <w:sz w:val="24"/>
          <w:szCs w:val="24"/>
        </w:rPr>
        <w:t xml:space="preserve">ассчитать общую сумму доходов, подлежащую налогообложению по ставке 13%, а также сумму </w:t>
      </w:r>
      <w:r>
        <w:rPr>
          <w:rFonts w:ascii="Times New Roman" w:hAnsi="Times New Roman"/>
          <w:sz w:val="24"/>
          <w:szCs w:val="24"/>
        </w:rPr>
        <w:t>НДФЛ</w:t>
      </w:r>
      <w:r w:rsidRPr="00997EA0">
        <w:rPr>
          <w:rFonts w:ascii="Times New Roman" w:hAnsi="Times New Roman"/>
          <w:sz w:val="24"/>
          <w:szCs w:val="24"/>
        </w:rPr>
        <w:t>, удержанную у источника выплаты дохода.</w:t>
      </w:r>
    </w:p>
    <w:p w:rsidR="00105DEE" w:rsidRDefault="00105DEE" w:rsidP="00105DEE">
      <w:pPr>
        <w:pStyle w:val="a5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05DEE">
        <w:rPr>
          <w:rFonts w:ascii="Times New Roman" w:hAnsi="Times New Roman"/>
          <w:sz w:val="24"/>
          <w:szCs w:val="24"/>
        </w:rPr>
        <w:t>ассчитать сумму имущественного налогового вычета.</w:t>
      </w:r>
    </w:p>
    <w:p w:rsidR="00105DEE" w:rsidRDefault="00105DEE" w:rsidP="00105DEE">
      <w:pPr>
        <w:pStyle w:val="a5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налоговые последствия приобретения квартиры.</w:t>
      </w:r>
    </w:p>
    <w:p w:rsidR="00823100" w:rsidRPr="00105DEE" w:rsidRDefault="00823100" w:rsidP="00823100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105DEE" w:rsidRPr="00997EA0" w:rsidRDefault="002C2E70" w:rsidP="0082310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2E70">
        <w:rPr>
          <w:rFonts w:ascii="Times New Roman" w:hAnsi="Times New Roman"/>
          <w:b/>
          <w:sz w:val="24"/>
          <w:szCs w:val="24"/>
        </w:rPr>
        <w:t xml:space="preserve">Кейс-задача № </w:t>
      </w:r>
      <w:r w:rsidR="00823100" w:rsidRPr="00823100">
        <w:rPr>
          <w:rFonts w:ascii="Times New Roman" w:hAnsi="Times New Roman"/>
          <w:b/>
          <w:sz w:val="24"/>
          <w:szCs w:val="24"/>
        </w:rPr>
        <w:t>3.</w:t>
      </w:r>
      <w:r w:rsidR="00823100">
        <w:rPr>
          <w:rFonts w:ascii="Times New Roman" w:hAnsi="Times New Roman"/>
          <w:sz w:val="24"/>
          <w:szCs w:val="24"/>
        </w:rPr>
        <w:t xml:space="preserve"> </w:t>
      </w:r>
      <w:r w:rsidR="00823100" w:rsidRPr="00823100">
        <w:rPr>
          <w:rFonts w:ascii="Times New Roman" w:hAnsi="Times New Roman"/>
          <w:sz w:val="24"/>
          <w:szCs w:val="24"/>
        </w:rPr>
        <w:t>Определите размер налога на прибыль на основании следующих данных. Учетной политикой организации для целей налогообложения прибыли предусмотрен кассовый метод. В отчетном периоде поступила на расчетный счет выручка в размере 357 800 руб., отгружено покупателям продукции на сумму 142 500 руб. Расходы по производству продукции составили всего 338 000 руб., в том числе оплачены и документально подтверждены – 98 300 руб. На расчетный счет поступила предоплата в счет предстоящей поставки товара в сумме 86 000 руб., а также задаток в качестве обеспечения исполнения обязательств по договору в размере 29 000 руб. Организация оплатила и приняла к учету станок стоимостью 250 000 руб.</w:t>
      </w:r>
    </w:p>
    <w:p w:rsidR="00F602B5" w:rsidRPr="00F602B5" w:rsidRDefault="00F602B5" w:rsidP="00F602B5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F602B5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4</w:t>
      </w:r>
      <w:r w:rsidRPr="00F602B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F602B5" w:rsidRPr="00F602B5" w:rsidRDefault="00F602B5" w:rsidP="00F602B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F602B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472F14" w:rsidRPr="00E16FD8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 w:rsidR="00A205AF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решение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</w:t>
      </w:r>
      <w:r w:rsidR="00105DEE">
        <w:rPr>
          <w:rFonts w:ascii="Times New Roman" w:hAnsi="Times New Roman"/>
          <w:sz w:val="24"/>
          <w:szCs w:val="24"/>
        </w:rPr>
        <w:t>, предполагающих расчет отдельных налогов и сборов РФ.</w:t>
      </w:r>
      <w:r w:rsidRPr="0003702A">
        <w:rPr>
          <w:rFonts w:ascii="Times New Roman" w:hAnsi="Times New Roman"/>
          <w:sz w:val="24"/>
          <w:szCs w:val="24"/>
        </w:rPr>
        <w:t xml:space="preserve"> Для того, чтобы </w:t>
      </w:r>
      <w:r w:rsidRPr="0003702A">
        <w:rPr>
          <w:rFonts w:ascii="Times New Roman" w:hAnsi="Times New Roman"/>
          <w:sz w:val="24"/>
          <w:szCs w:val="24"/>
        </w:rPr>
        <w:lastRenderedPageBreak/>
        <w:t xml:space="preserve">подготовиться к практическому занятию, сначала следует ознакомиться с </w:t>
      </w:r>
      <w:r w:rsidR="00105DEE">
        <w:rPr>
          <w:rFonts w:ascii="Times New Roman" w:hAnsi="Times New Roman"/>
          <w:sz w:val="24"/>
          <w:szCs w:val="24"/>
        </w:rPr>
        <w:t>лекционным материалом</w:t>
      </w:r>
      <w:r w:rsidRPr="0003702A">
        <w:rPr>
          <w:rFonts w:ascii="Times New Roman" w:hAnsi="Times New Roman"/>
          <w:sz w:val="24"/>
          <w:szCs w:val="24"/>
        </w:rPr>
        <w:t>. Подготовка к практическому занятию начинается по</w:t>
      </w:r>
      <w:r w:rsidR="00105DEE">
        <w:rPr>
          <w:rFonts w:ascii="Times New Roman" w:hAnsi="Times New Roman"/>
          <w:sz w:val="24"/>
          <w:szCs w:val="24"/>
        </w:rPr>
        <w:t>с</w:t>
      </w:r>
      <w:r w:rsidRPr="0003702A">
        <w:rPr>
          <w:rFonts w:ascii="Times New Roman" w:hAnsi="Times New Roman"/>
          <w:sz w:val="24"/>
          <w:szCs w:val="24"/>
        </w:rPr>
        <w:t xml:space="preserve">ле изучения </w:t>
      </w:r>
      <w:r w:rsidR="00823100" w:rsidRPr="0003702A">
        <w:rPr>
          <w:rFonts w:ascii="Times New Roman" w:hAnsi="Times New Roman"/>
          <w:sz w:val="24"/>
          <w:szCs w:val="24"/>
        </w:rPr>
        <w:t>задания и подбора,</w:t>
      </w:r>
      <w:r w:rsidRPr="0003702A">
        <w:rPr>
          <w:rFonts w:ascii="Times New Roman" w:hAnsi="Times New Roman"/>
          <w:sz w:val="24"/>
          <w:szCs w:val="24"/>
        </w:rPr>
        <w:t xml:space="preserve">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71232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 (для одной </w:t>
      </w:r>
      <w:r w:rsidR="00F22CBB">
        <w:rPr>
          <w:rFonts w:ascii="Times New Roman" w:hAnsi="Times New Roman"/>
          <w:sz w:val="24"/>
          <w:szCs w:val="24"/>
        </w:rPr>
        <w:t>кейс-</w:t>
      </w:r>
      <w:r w:rsidR="00F22CBB" w:rsidRPr="00F22CBB">
        <w:t xml:space="preserve"> </w:t>
      </w:r>
      <w:r w:rsidR="00F22CBB">
        <w:rPr>
          <w:rFonts w:ascii="Times New Roman" w:hAnsi="Times New Roman"/>
          <w:sz w:val="24"/>
          <w:szCs w:val="24"/>
        </w:rPr>
        <w:t>задачи</w:t>
      </w:r>
      <w:r w:rsidR="00472F14"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B021F6" w:rsidRDefault="00472F14" w:rsidP="00472F14">
      <w:pPr>
        <w:rPr>
          <w:rFonts w:ascii="Times New Roman" w:hAnsi="Times New Roman"/>
          <w:sz w:val="24"/>
          <w:szCs w:val="24"/>
        </w:rPr>
      </w:pPr>
    </w:p>
    <w:p w:rsidR="00472F14" w:rsidRPr="0003702A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9153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</w:t>
      </w:r>
      <w:r w:rsidR="00DE4F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экзамен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экономическая сущность налогов и сборов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налогов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налогов и сборов.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формирования налоговой системы государства.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современной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 дополнительные элементы налога.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введения налогов на территории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налоговых отношений, их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структура налоговых органов.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обязанности, ответственность участников налоговых отношений.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налоги и сборы. Общая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налогоплательщики, объект налогообложения, налоговая база.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</w:t>
      </w:r>
      <w:r w:rsidRPr="00FC0E38">
        <w:rPr>
          <w:rFonts w:ascii="Times New Roman" w:hAnsi="Times New Roman"/>
          <w:sz w:val="24"/>
          <w:szCs w:val="24"/>
        </w:rPr>
        <w:t>прибыль: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Налог на добавленную стоимость,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Стандартные налоговые вычеты: 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налоговые вычеты:</w:t>
      </w:r>
      <w:r w:rsidRPr="00251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Имущественные налоговые вычеты, особенности предоставления физическим лицам.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5D2E">
        <w:rPr>
          <w:rFonts w:ascii="Times New Roman" w:hAnsi="Times New Roman"/>
          <w:sz w:val="24"/>
          <w:szCs w:val="24"/>
        </w:rPr>
        <w:t>С</w:t>
      </w:r>
      <w:hyperlink r:id="rId7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>
        <w:rPr>
          <w:rFonts w:ascii="Times New Roman" w:hAnsi="Times New Roman"/>
          <w:sz w:val="24"/>
          <w:szCs w:val="24"/>
        </w:rPr>
        <w:t>:</w:t>
      </w:r>
      <w:r w:rsidRPr="00175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hyperlink r:id="rId8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налогоплательщики, порядок и сроки уплаты.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Государственная пошлина: льготы по уплате, порядок возврата (зачета), отсрочка рассрочка уплаты.</w:t>
      </w:r>
    </w:p>
    <w:p w:rsidR="00B37356" w:rsidRPr="00D46412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Региональные налоги: состав, общая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организаций: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организаций,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организаций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игорный бизнес: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налоги: состав, общая характеристика, основные направления налогового реформирования.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физических лиц: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налоговые режимы: состав, общая характеристика, основные направления налогового реформирования.</w:t>
      </w: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B37356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проходит в </w:t>
      </w:r>
      <w:r w:rsidR="00B37356" w:rsidRPr="0003702A">
        <w:rPr>
          <w:rFonts w:ascii="Times New Roman" w:hAnsi="Times New Roman"/>
          <w:sz w:val="24"/>
          <w:szCs w:val="24"/>
        </w:rPr>
        <w:t xml:space="preserve">виде </w:t>
      </w:r>
      <w:r w:rsidR="00B37356">
        <w:rPr>
          <w:rFonts w:ascii="Times New Roman" w:hAnsi="Times New Roman"/>
          <w:sz w:val="24"/>
          <w:szCs w:val="24"/>
        </w:rPr>
        <w:t>тестирования в МУДЛ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>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B37356" w:rsidRDefault="00472F14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B37356" w:rsidRDefault="00B37356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356" w:rsidRPr="00B37356" w:rsidRDefault="00B37356" w:rsidP="00B373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3735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  <w:r>
        <w:lastRenderedPageBreak/>
        <w:t>Приложение</w:t>
      </w:r>
      <w:r>
        <w:t xml:space="preserve"> </w:t>
      </w:r>
      <w:r>
        <w:t>А</w:t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</w:p>
    <w:p w:rsidR="00472F14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</w:t>
            </w:r>
            <w:r w:rsidR="007711A1">
              <w:rPr>
                <w:rFonts w:ascii="Times New Roman" w:eastAsia="Times New Roman" w:hAnsi="Times New Roman"/>
                <w:color w:val="000000"/>
              </w:rPr>
              <w:t xml:space="preserve">ной учебно-практической, </w:t>
            </w:r>
            <w:proofErr w:type="spellStart"/>
            <w:r w:rsidR="007711A1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472F14">
      <w:pPr>
        <w:spacing w:line="360" w:lineRule="auto"/>
        <w:ind w:firstLine="709"/>
        <w:jc w:val="both"/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2695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0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3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1AB01649"/>
    <w:multiLevelType w:val="hybridMultilevel"/>
    <w:tmpl w:val="20B2AFAC"/>
    <w:name w:val="WW8Num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2A7C0A74"/>
    <w:multiLevelType w:val="hybridMultilevel"/>
    <w:tmpl w:val="82405E10"/>
    <w:name w:val="WW8Num432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0" w15:restartNumberingAfterBreak="0">
    <w:nsid w:val="52EF70FE"/>
    <w:multiLevelType w:val="hybridMultilevel"/>
    <w:tmpl w:val="4AC6E40A"/>
    <w:lvl w:ilvl="0" w:tplc="B5644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D944954"/>
    <w:multiLevelType w:val="hybridMultilevel"/>
    <w:tmpl w:val="A83C8B98"/>
    <w:name w:val="WW8Num43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C766F"/>
    <w:multiLevelType w:val="multilevel"/>
    <w:tmpl w:val="92B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5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6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7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48"/>
  </w:num>
  <w:num w:numId="5">
    <w:abstractNumId w:val="36"/>
  </w:num>
  <w:num w:numId="6">
    <w:abstractNumId w:val="31"/>
  </w:num>
  <w:num w:numId="7">
    <w:abstractNumId w:val="47"/>
  </w:num>
  <w:num w:numId="8">
    <w:abstractNumId w:val="37"/>
  </w:num>
  <w:num w:numId="9">
    <w:abstractNumId w:val="45"/>
  </w:num>
  <w:num w:numId="10">
    <w:abstractNumId w:val="42"/>
  </w:num>
  <w:num w:numId="11">
    <w:abstractNumId w:val="25"/>
  </w:num>
  <w:num w:numId="12">
    <w:abstractNumId w:val="29"/>
  </w:num>
  <w:num w:numId="13">
    <w:abstractNumId w:val="35"/>
  </w:num>
  <w:num w:numId="14">
    <w:abstractNumId w:val="39"/>
  </w:num>
  <w:num w:numId="15">
    <w:abstractNumId w:val="33"/>
  </w:num>
  <w:num w:numId="16">
    <w:abstractNumId w:val="44"/>
  </w:num>
  <w:num w:numId="17">
    <w:abstractNumId w:val="46"/>
  </w:num>
  <w:num w:numId="18">
    <w:abstractNumId w:val="2"/>
  </w:num>
  <w:num w:numId="19">
    <w:abstractNumId w:val="9"/>
  </w:num>
  <w:num w:numId="20">
    <w:abstractNumId w:val="18"/>
  </w:num>
  <w:num w:numId="21">
    <w:abstractNumId w:val="22"/>
  </w:num>
  <w:num w:numId="22">
    <w:abstractNumId w:val="23"/>
  </w:num>
  <w:num w:numId="23">
    <w:abstractNumId w:val="38"/>
  </w:num>
  <w:num w:numId="24">
    <w:abstractNumId w:val="34"/>
  </w:num>
  <w:num w:numId="25">
    <w:abstractNumId w:val="5"/>
  </w:num>
  <w:num w:numId="26">
    <w:abstractNumId w:val="7"/>
  </w:num>
  <w:num w:numId="27">
    <w:abstractNumId w:val="8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6"/>
  </w:num>
  <w:num w:numId="33">
    <w:abstractNumId w:val="17"/>
  </w:num>
  <w:num w:numId="34">
    <w:abstractNumId w:val="19"/>
  </w:num>
  <w:num w:numId="35">
    <w:abstractNumId w:val="20"/>
  </w:num>
  <w:num w:numId="36">
    <w:abstractNumId w:val="21"/>
  </w:num>
  <w:num w:numId="37">
    <w:abstractNumId w:val="24"/>
  </w:num>
  <w:num w:numId="38">
    <w:abstractNumId w:val="30"/>
  </w:num>
  <w:num w:numId="39">
    <w:abstractNumId w:val="14"/>
  </w:num>
  <w:num w:numId="40">
    <w:abstractNumId w:val="15"/>
  </w:num>
  <w:num w:numId="41">
    <w:abstractNumId w:val="1"/>
  </w:num>
  <w:num w:numId="42">
    <w:abstractNumId w:val="3"/>
  </w:num>
  <w:num w:numId="43">
    <w:abstractNumId w:val="6"/>
  </w:num>
  <w:num w:numId="44">
    <w:abstractNumId w:val="41"/>
  </w:num>
  <w:num w:numId="45">
    <w:abstractNumId w:val="32"/>
  </w:num>
  <w:num w:numId="46">
    <w:abstractNumId w:val="28"/>
  </w:num>
  <w:num w:numId="47">
    <w:abstractNumId w:val="43"/>
  </w:num>
  <w:num w:numId="48">
    <w:abstractNumId w:val="4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111F0"/>
    <w:rsid w:val="00063339"/>
    <w:rsid w:val="000D79AE"/>
    <w:rsid w:val="00105DEE"/>
    <w:rsid w:val="001177C5"/>
    <w:rsid w:val="001210B6"/>
    <w:rsid w:val="00156D36"/>
    <w:rsid w:val="00167E5E"/>
    <w:rsid w:val="001A2192"/>
    <w:rsid w:val="002041E5"/>
    <w:rsid w:val="002457CB"/>
    <w:rsid w:val="00263D32"/>
    <w:rsid w:val="002B0005"/>
    <w:rsid w:val="002C2E70"/>
    <w:rsid w:val="002F1E47"/>
    <w:rsid w:val="003006BC"/>
    <w:rsid w:val="00330405"/>
    <w:rsid w:val="00344467"/>
    <w:rsid w:val="00360F05"/>
    <w:rsid w:val="00371232"/>
    <w:rsid w:val="0038196D"/>
    <w:rsid w:val="003B124E"/>
    <w:rsid w:val="003B223D"/>
    <w:rsid w:val="003D39BA"/>
    <w:rsid w:val="0046435F"/>
    <w:rsid w:val="00472F14"/>
    <w:rsid w:val="004C4538"/>
    <w:rsid w:val="004C653F"/>
    <w:rsid w:val="00506FF3"/>
    <w:rsid w:val="00517D3F"/>
    <w:rsid w:val="00522BEA"/>
    <w:rsid w:val="00584B89"/>
    <w:rsid w:val="00587CD0"/>
    <w:rsid w:val="005C0BF9"/>
    <w:rsid w:val="0064449F"/>
    <w:rsid w:val="007024B7"/>
    <w:rsid w:val="007711A1"/>
    <w:rsid w:val="0078181B"/>
    <w:rsid w:val="007C3381"/>
    <w:rsid w:val="00823100"/>
    <w:rsid w:val="00840C8C"/>
    <w:rsid w:val="00881AA0"/>
    <w:rsid w:val="00912E26"/>
    <w:rsid w:val="00915385"/>
    <w:rsid w:val="00920F69"/>
    <w:rsid w:val="00933BB8"/>
    <w:rsid w:val="009D0FC7"/>
    <w:rsid w:val="00A143E2"/>
    <w:rsid w:val="00A156C9"/>
    <w:rsid w:val="00A179EB"/>
    <w:rsid w:val="00A205AF"/>
    <w:rsid w:val="00A439C5"/>
    <w:rsid w:val="00A97561"/>
    <w:rsid w:val="00AD0D43"/>
    <w:rsid w:val="00B37356"/>
    <w:rsid w:val="00B37728"/>
    <w:rsid w:val="00B67298"/>
    <w:rsid w:val="00BE2497"/>
    <w:rsid w:val="00C118E3"/>
    <w:rsid w:val="00C775C3"/>
    <w:rsid w:val="00CD53A4"/>
    <w:rsid w:val="00CE408A"/>
    <w:rsid w:val="00CF3332"/>
    <w:rsid w:val="00D05037"/>
    <w:rsid w:val="00D53088"/>
    <w:rsid w:val="00DD14A9"/>
    <w:rsid w:val="00DE4F89"/>
    <w:rsid w:val="00DF3226"/>
    <w:rsid w:val="00E05D0C"/>
    <w:rsid w:val="00E66A15"/>
    <w:rsid w:val="00E84590"/>
    <w:rsid w:val="00E92280"/>
    <w:rsid w:val="00E92402"/>
    <w:rsid w:val="00E972B1"/>
    <w:rsid w:val="00F04A9F"/>
    <w:rsid w:val="00F22CBB"/>
    <w:rsid w:val="00F602B5"/>
    <w:rsid w:val="00F871E0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af5">
    <w:name w:val="No Spacing"/>
    <w:link w:val="af6"/>
    <w:qFormat/>
    <w:rsid w:val="00B373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B37356"/>
    <w:rPr>
      <w:rFonts w:ascii="Calibri" w:eastAsia="Calibri" w:hAnsi="Calibri" w:cs="Times New Roman"/>
    </w:rPr>
  </w:style>
  <w:style w:type="table" w:customStyle="1" w:styleId="310">
    <w:name w:val="Сетка таблицы31"/>
    <w:basedOn w:val="a1"/>
    <w:next w:val="a4"/>
    <w:uiPriority w:val="39"/>
    <w:rsid w:val="00B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Для таблиц"/>
    <w:basedOn w:val="a"/>
    <w:rsid w:val="001177C5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DOCS;n=108978;fld=134;dst=41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DOCS;n=108978;fld=134;dst=4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051C-9CE5-42B0-99F7-464604C5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Водопьянова Валентина</cp:lastModifiedBy>
  <cp:revision>4</cp:revision>
  <dcterms:created xsi:type="dcterms:W3CDTF">2020-10-22T06:17:00Z</dcterms:created>
  <dcterms:modified xsi:type="dcterms:W3CDTF">2020-10-22T08:28:00Z</dcterms:modified>
</cp:coreProperties>
</file>