
<file path=[Content_Types].xml><?xml version="1.0" encoding="utf-8"?>
<Types xmlns="http://schemas.openxmlformats.org/package/2006/content-types">
  <Default ContentType="image/jpeg" Extension="jpeg"/>
  <Default ContentType="image/x-emf" Extension="emf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6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 w:right="-285"/>
        <w:rPr>
          <w:b w:val="1"/>
          <w:caps w:val="1"/>
        </w:rPr>
      </w:pPr>
    </w:p>
    <w:p w14:paraId="07000000">
      <w:pPr>
        <w:widowControl w:val="0"/>
        <w:ind/>
        <w:jc w:val="right"/>
        <w:rPr>
          <w:caps w:val="1"/>
        </w:rPr>
      </w:pPr>
      <w:r>
        <w:rPr>
          <w:sz w:val="32"/>
        </w:rPr>
        <w:drawing>
          <wp:inline>
            <wp:extent cx="5939790" cy="803910"/>
            <wp:effectExtent b="0" l="0" r="0" t="0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4"/>
                    <a:srcRect b="0" l="0" r="0" t="0"/>
                    <a:stretch/>
                  </pic:blipFill>
                  <pic:spPr>
                    <a:xfrm flipH="false" flipV="false" rot="0">
                      <a:ext cx="5939790" cy="803910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8000000">
      <w:pPr>
        <w:ind/>
        <w:contextualSpacing w:val="1"/>
        <w:jc w:val="center"/>
        <w:rPr>
          <w:b w:val="1"/>
        </w:rPr>
      </w:pPr>
    </w:p>
    <w:p w14:paraId="09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  <w:rPr>
          <w:b w:val="1"/>
          <w:caps w:val="1"/>
        </w:rPr>
      </w:pPr>
    </w:p>
    <w:p w14:paraId="0A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  <w:rPr>
          <w:b w:val="1"/>
          <w:caps w:val="1"/>
        </w:rPr>
      </w:pPr>
    </w:p>
    <w:p w14:paraId="0B000000">
      <w:pPr>
        <w:pStyle w:val="Style_2"/>
        <w:spacing w:after="0" w:before="0"/>
        <w:ind w:firstLine="0" w:left="34"/>
        <w:jc w:val="center"/>
        <w:rPr>
          <w:rFonts w:ascii="Times New Roman" w:hAnsi="Times New Roman"/>
          <w:b w:val="0"/>
          <w:sz w:val="24"/>
        </w:rPr>
      </w:pPr>
    </w:p>
    <w:p w14:paraId="0C000000">
      <w:pPr>
        <w:pStyle w:val="Style_2"/>
        <w:spacing w:after="0" w:before="0"/>
        <w:ind w:firstLine="0" w:left="34"/>
        <w:jc w:val="center"/>
        <w:rPr>
          <w:rFonts w:ascii="Times New Roman" w:hAnsi="Times New Roman"/>
          <w:b w:val="0"/>
          <w:sz w:val="32"/>
        </w:rPr>
      </w:pPr>
    </w:p>
    <w:p w14:paraId="0D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  <w:rPr>
          <w:b w:val="1"/>
          <w:caps w:val="1"/>
        </w:rPr>
      </w:pPr>
    </w:p>
    <w:p w14:paraId="0E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  <w:rPr>
          <w:b w:val="1"/>
          <w:caps w:val="1"/>
        </w:rPr>
      </w:pPr>
    </w:p>
    <w:p w14:paraId="0F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rPr>
          <w:b w:val="1"/>
          <w:caps w:val="1"/>
        </w:rPr>
      </w:pPr>
    </w:p>
    <w:p w14:paraId="10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  <w:rPr>
          <w:caps w:val="1"/>
        </w:rPr>
      </w:pPr>
    </w:p>
    <w:p w14:paraId="11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  <w:rPr>
          <w:caps w:val="1"/>
        </w:rPr>
      </w:pPr>
    </w:p>
    <w:p w14:paraId="12000000">
      <w:pPr>
        <w:ind/>
        <w:contextualSpacing w:val="1"/>
        <w:jc w:val="center"/>
        <w:rPr>
          <w:b w:val="1"/>
          <w:sz w:val="28"/>
        </w:rPr>
      </w:pPr>
      <w:r>
        <w:rPr>
          <w:b w:val="1"/>
          <w:sz w:val="28"/>
        </w:rPr>
        <w:t>РАБОЧАЯ ПРОГРАММА УЧЕБНОЙ ДИСЦИПЛИНЫ</w:t>
      </w:r>
    </w:p>
    <w:p w14:paraId="13000000">
      <w:pPr>
        <w:ind/>
        <w:contextualSpacing w:val="1"/>
        <w:jc w:val="center"/>
        <w:rPr>
          <w:b w:val="1"/>
          <w:sz w:val="28"/>
        </w:rPr>
      </w:pPr>
    </w:p>
    <w:p w14:paraId="14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after="200" w:line="276" w:lineRule="auto"/>
        <w:ind/>
        <w:jc w:val="center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>«</w:t>
      </w:r>
      <w:r>
        <w:rPr>
          <w:b w:val="1"/>
          <w:color w:val="000000"/>
          <w:sz w:val="28"/>
        </w:rPr>
        <w:t>ИНДИВИДУАЛЬНЫЙ ПРОЕКТ</w:t>
      </w:r>
      <w:r>
        <w:rPr>
          <w:b w:val="1"/>
          <w:color w:val="000000"/>
          <w:sz w:val="28"/>
        </w:rPr>
        <w:t>»</w:t>
      </w:r>
    </w:p>
    <w:p w14:paraId="15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after="200" w:line="276" w:lineRule="auto"/>
        <w:ind/>
        <w:jc w:val="center"/>
        <w:rPr>
          <w:b w:val="1"/>
          <w:color w:val="000000"/>
          <w:sz w:val="28"/>
        </w:rPr>
      </w:pPr>
      <w:r>
        <w:rPr>
          <w:b w:val="1"/>
          <w:color w:val="000000"/>
          <w:sz w:val="28"/>
        </w:rPr>
        <w:t>(</w:t>
      </w:r>
      <w:r>
        <w:rPr>
          <w:b w:val="1"/>
          <w:color w:val="000000"/>
          <w:sz w:val="28"/>
        </w:rPr>
        <w:t>3</w:t>
      </w:r>
      <w:r>
        <w:rPr>
          <w:b w:val="1"/>
          <w:color w:val="000000"/>
          <w:sz w:val="28"/>
        </w:rPr>
        <w:t>8 ч</w:t>
      </w:r>
      <w:r>
        <w:rPr>
          <w:b w:val="1"/>
          <w:color w:val="000000"/>
          <w:sz w:val="28"/>
        </w:rPr>
        <w:t>.</w:t>
      </w:r>
      <w:r>
        <w:rPr>
          <w:b w:val="1"/>
          <w:color w:val="000000"/>
          <w:sz w:val="28"/>
        </w:rPr>
        <w:t>)</w:t>
      </w:r>
    </w:p>
    <w:p w14:paraId="16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17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18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19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1A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1B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1C000000">
      <w:pPr>
        <w:tabs>
          <w:tab w:leader="none" w:pos="9354" w:val="right"/>
        </w:tabs>
        <w:ind w:right="-2"/>
        <w:jc w:val="center"/>
        <w:rPr>
          <w:sz w:val="32"/>
        </w:rPr>
      </w:pPr>
      <w:r>
        <w:rPr>
          <w:sz w:val="32"/>
        </w:rPr>
        <w:t xml:space="preserve">программы подготовки </w:t>
      </w:r>
      <w:r>
        <w:rPr>
          <w:sz w:val="32"/>
        </w:rPr>
        <w:t xml:space="preserve">специалистов среднего </w:t>
      </w:r>
      <w:r>
        <w:rPr>
          <w:sz w:val="32"/>
        </w:rPr>
        <w:t>звена</w:t>
      </w:r>
    </w:p>
    <w:p w14:paraId="1D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 w:right="-2"/>
        <w:contextualSpacing w:val="1"/>
        <w:jc w:val="center"/>
        <w:rPr>
          <w:sz w:val="32"/>
        </w:rPr>
      </w:pPr>
      <w:r>
        <w:rPr>
          <w:sz w:val="32"/>
        </w:rPr>
        <w:t xml:space="preserve">29.02.10 Конструирование, моделирование и технология </w:t>
      </w:r>
    </w:p>
    <w:p w14:paraId="1E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 w:right="-2"/>
        <w:contextualSpacing w:val="1"/>
        <w:jc w:val="center"/>
        <w:rPr>
          <w:sz w:val="32"/>
        </w:rPr>
      </w:pPr>
      <w:r>
        <w:rPr>
          <w:sz w:val="32"/>
        </w:rPr>
        <w:t>изготовления изделий легкой промышленности (по видам)</w:t>
      </w:r>
    </w:p>
    <w:p w14:paraId="1F000000">
      <w:pPr>
        <w:tabs>
          <w:tab w:leader="none" w:pos="9354" w:val="right"/>
        </w:tabs>
        <w:ind w:right="-2"/>
        <w:jc w:val="center"/>
        <w:rPr>
          <w:sz w:val="32"/>
        </w:rPr>
      </w:pPr>
    </w:p>
    <w:p w14:paraId="20000000">
      <w:pPr>
        <w:tabs>
          <w:tab w:leader="none" w:pos="9354" w:val="right"/>
        </w:tabs>
        <w:ind w:right="-2"/>
        <w:jc w:val="center"/>
        <w:rPr>
          <w:sz w:val="32"/>
        </w:rPr>
      </w:pPr>
    </w:p>
    <w:p w14:paraId="21000000">
      <w:pPr>
        <w:tabs>
          <w:tab w:leader="none" w:pos="9354" w:val="right"/>
        </w:tabs>
        <w:ind w:right="-2"/>
        <w:jc w:val="center"/>
        <w:rPr>
          <w:color w:val="808080"/>
          <w:sz w:val="32"/>
        </w:rPr>
      </w:pPr>
      <w:r>
        <w:rPr>
          <w:sz w:val="32"/>
        </w:rPr>
        <w:t>Форма обучения: очная</w:t>
      </w:r>
    </w:p>
    <w:p w14:paraId="22000000">
      <w:pPr>
        <w:tabs>
          <w:tab w:leader="none" w:pos="9354" w:val="right"/>
        </w:tabs>
        <w:ind w:right="-2"/>
        <w:jc w:val="center"/>
        <w:rPr>
          <w:sz w:val="32"/>
        </w:rPr>
      </w:pPr>
    </w:p>
    <w:p w14:paraId="23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24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25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26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27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28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29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2A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2B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2C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2D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2E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</w:pPr>
    </w:p>
    <w:p w14:paraId="2F000000">
      <w:pPr>
        <w:ind/>
        <w:jc w:val="center"/>
      </w:pPr>
      <w:r>
        <w:t>Владивосток</w:t>
      </w:r>
    </w:p>
    <w:p w14:paraId="30000000">
      <w:pPr>
        <w:ind/>
        <w:jc w:val="center"/>
        <w:rPr>
          <w:b w:val="1"/>
          <w:sz w:val="28"/>
        </w:rPr>
      </w:pPr>
      <w:r>
        <w:rPr>
          <w:b w:val="1"/>
          <w:sz w:val="28"/>
        </w:rPr>
        <w:t>2025 г.</w:t>
      </w:r>
    </w:p>
    <w:p w14:paraId="31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276" w:lineRule="auto"/>
        <w:ind w:right="-427"/>
        <w:jc w:val="both"/>
        <w:rPr>
          <w:sz w:val="28"/>
        </w:rPr>
      </w:pPr>
      <w:r>
        <w:rPr>
          <w:sz w:val="28"/>
        </w:rPr>
        <w:t>Рабочая программа учебной дисциплины О</w:t>
      </w:r>
      <w:r>
        <w:rPr>
          <w:sz w:val="28"/>
        </w:rPr>
        <w:t>ОО</w:t>
      </w:r>
      <w:r>
        <w:rPr>
          <w:sz w:val="28"/>
        </w:rPr>
        <w:t>.</w:t>
      </w:r>
      <w:r>
        <w:rPr>
          <w:sz w:val="28"/>
        </w:rPr>
        <w:t>14</w:t>
      </w:r>
      <w:r>
        <w:rPr>
          <w:sz w:val="28"/>
        </w:rPr>
        <w:t xml:space="preserve"> «</w:t>
      </w:r>
      <w:r>
        <w:rPr>
          <w:sz w:val="28"/>
        </w:rPr>
        <w:t>Индивидуальный проект</w:t>
      </w:r>
      <w:r>
        <w:rPr>
          <w:sz w:val="28"/>
        </w:rPr>
        <w:t>»</w:t>
      </w:r>
      <w:r>
        <w:rPr>
          <w:rFonts w:ascii="Calibri" w:hAnsi="Calibri"/>
          <w:b w:val="1"/>
          <w:caps w:val="1"/>
          <w:sz w:val="28"/>
        </w:rPr>
        <w:t xml:space="preserve"> </w:t>
      </w:r>
      <w:r>
        <w:rPr>
          <w:sz w:val="28"/>
        </w:rPr>
        <w:t xml:space="preserve">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</w:t>
      </w:r>
      <w:bookmarkStart w:id="1" w:name="_Hlk205551039"/>
      <w:r>
        <w:rPr>
          <w:sz w:val="28"/>
        </w:rPr>
        <w:t>29.02.10 Конструирование, моделирование и технология изготовления изделий легкой промышленности (по видам)</w:t>
      </w:r>
      <w:bookmarkEnd w:id="1"/>
      <w:r>
        <w:rPr>
          <w:sz w:val="28"/>
        </w:rPr>
        <w:t>, утвержденного приказом Минпросвещения России от 14.06.2022 N 443</w:t>
      </w:r>
      <w:r>
        <w:rPr>
          <w:sz w:val="28"/>
        </w:rPr>
        <w:t>.</w:t>
      </w:r>
      <w:r>
        <w:rPr>
          <w:sz w:val="28"/>
        </w:rPr>
        <w:t xml:space="preserve"> </w:t>
      </w:r>
      <w:r>
        <w:rPr>
          <w:sz w:val="28"/>
        </w:rPr>
        <w:t>(Зарегистрировано в Минюсте России 01.07.2022 N 69121)</w:t>
      </w:r>
      <w:r>
        <w:rPr>
          <w:sz w:val="28"/>
        </w:rPr>
        <w:t>.</w:t>
      </w:r>
    </w:p>
    <w:p w14:paraId="32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276" w:lineRule="auto"/>
        <w:ind w:right="-427"/>
        <w:jc w:val="both"/>
        <w:rPr>
          <w:sz w:val="32"/>
        </w:rPr>
      </w:pPr>
    </w:p>
    <w:p w14:paraId="33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 w:right="-427"/>
        <w:jc w:val="both"/>
      </w:pPr>
    </w:p>
    <w:p w14:paraId="34000000">
      <w:pPr>
        <w:widowControl w:val="0"/>
        <w:tabs>
          <w:tab w:leader="none" w:pos="916" w:val="left"/>
          <w:tab w:leader="none" w:pos="993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9354" w:val="righ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 w:firstLine="0" w:left="-1134" w:right="-427"/>
        <w:jc w:val="both"/>
      </w:pPr>
    </w:p>
    <w:p w14:paraId="35000000">
      <w:pPr>
        <w:ind w:right="-427"/>
        <w:jc w:val="both"/>
        <w:rPr>
          <w:sz w:val="28"/>
        </w:rPr>
      </w:pPr>
      <w:r>
        <w:rPr>
          <w:sz w:val="28"/>
        </w:rPr>
        <w:t>Разработчик: Светлана Алексеевна Крылова, преподаватель</w:t>
      </w:r>
      <w:r>
        <w:rPr>
          <w:sz w:val="28"/>
        </w:rPr>
        <w:t xml:space="preserve"> КИКТ</w:t>
      </w:r>
    </w:p>
    <w:p w14:paraId="36000000">
      <w:pPr>
        <w:ind w:right="-427"/>
        <w:jc w:val="both"/>
        <w:rPr>
          <w:sz w:val="28"/>
        </w:rPr>
      </w:pPr>
    </w:p>
    <w:p w14:paraId="37000000">
      <w:pPr>
        <w:ind w:right="-427"/>
        <w:rPr>
          <w:sz w:val="28"/>
        </w:rPr>
      </w:pPr>
      <w:r>
        <w:rPr>
          <w:sz w:val="28"/>
        </w:rPr>
        <w:t>Рассмотрено и одобрено на заседании предметной цикловой комиссии</w:t>
      </w:r>
    </w:p>
    <w:p w14:paraId="38000000">
      <w:pPr>
        <w:ind w:right="-427"/>
        <w:rPr>
          <w:sz w:val="28"/>
        </w:rPr>
      </w:pPr>
      <w:r>
        <w:rPr>
          <w:sz w:val="28"/>
        </w:rPr>
        <w:t xml:space="preserve"> </w:t>
      </w:r>
    </w:p>
    <w:p w14:paraId="39000000">
      <w:pPr>
        <w:ind w:right="-427"/>
        <w:jc w:val="both"/>
        <w:rPr>
          <w:sz w:val="28"/>
        </w:rPr>
      </w:pPr>
      <w:r>
        <w:rPr>
          <w:rFonts w:ascii="Times New Roman" w:hAnsi="Times New Roman"/>
          <w:sz w:val="28"/>
        </w:rPr>
        <w:t>Протокол № 1 от « 20 »  августа 2025 г.</w:t>
      </w:r>
    </w:p>
    <w:p w14:paraId="3A000000">
      <w:pPr>
        <w:ind w:right="-427"/>
        <w:jc w:val="both"/>
        <w:rPr>
          <w:sz w:val="28"/>
        </w:rPr>
      </w:pPr>
    </w:p>
    <w:p w14:paraId="3B000000">
      <w:pPr>
        <w:ind w:right="-427"/>
        <w:rPr>
          <w:sz w:val="28"/>
        </w:rPr>
      </w:pPr>
      <w:r>
        <w:rPr>
          <w:sz w:val="28"/>
        </w:rPr>
        <w:t>Председатель ПЦК ___</w:t>
      </w:r>
      <w:r>
        <w:rPr>
          <w:rFonts w:ascii="Times New Roman" w:hAnsi="Times New Roman"/>
          <w:color w:val="000000"/>
          <w:sz w:val="24"/>
        </w:rPr>
        <w:drawing>
          <wp:anchor allowOverlap="true" behindDoc="true" distB="0" distL="114300" distR="114300" distT="0" layoutInCell="true" locked="false" relativeHeight="251658240" simplePos="false">
            <wp:simplePos x="0" y="0"/>
            <wp:positionH relativeFrom="column">
              <wp:posOffset>1480820</wp:posOffset>
            </wp:positionH>
            <wp:positionV relativeFrom="page">
              <wp:posOffset>4033517</wp:posOffset>
            </wp:positionV>
            <wp:extent cx="695325" cy="762000"/>
            <wp:effectExtent b="0" l="0" r="0" t="0"/>
            <wp:wrapNone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5"/>
                    <a:stretch/>
                  </pic:blipFill>
                  <pic:spPr>
                    <a:xfrm flipH="false" flipV="false" rot="0">
                      <a:ext cx="695325" cy="76200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sz w:val="28"/>
        </w:rPr>
        <w:t>____________ О.М. Фурманюк</w:t>
      </w:r>
    </w:p>
    <w:p w14:paraId="3C000000">
      <w:pPr>
        <w:ind w:right="-427"/>
        <w:rPr>
          <w:sz w:val="28"/>
        </w:rPr>
      </w:pPr>
      <w:r>
        <w:rPr>
          <w:sz w:val="28"/>
        </w:rPr>
        <w:t xml:space="preserve">                                          подпись</w:t>
      </w:r>
    </w:p>
    <w:p w14:paraId="3D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 w:right="-427"/>
        <w:jc w:val="both"/>
        <w:rPr>
          <w:sz w:val="28"/>
        </w:rPr>
      </w:pPr>
    </w:p>
    <w:p w14:paraId="3E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 w:right="-427"/>
        <w:jc w:val="both"/>
        <w:rPr>
          <w:sz w:val="28"/>
        </w:rPr>
      </w:pPr>
    </w:p>
    <w:p w14:paraId="3F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 w:right="-427"/>
        <w:jc w:val="both"/>
        <w:rPr>
          <w:sz w:val="28"/>
        </w:rPr>
      </w:pPr>
    </w:p>
    <w:p w14:paraId="40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 w:right="-427"/>
        <w:jc w:val="both"/>
      </w:pPr>
    </w:p>
    <w:p w14:paraId="41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2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3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4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5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 w:right="-285"/>
        <w:jc w:val="both"/>
      </w:pPr>
    </w:p>
    <w:p w14:paraId="46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7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8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9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A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B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C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D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E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</w:pPr>
    </w:p>
    <w:p w14:paraId="4F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/>
        <w:jc w:val="both"/>
        <w:rPr>
          <w:b w:val="1"/>
          <w:highlight w:val="yellow"/>
        </w:rPr>
      </w:pPr>
    </w:p>
    <w:p w14:paraId="50000000">
      <w:pPr>
        <w:ind/>
        <w:jc w:val="center"/>
        <w:rPr>
          <w:b w:val="1"/>
          <w:sz w:val="28"/>
        </w:rPr>
      </w:pPr>
      <w:r>
        <w:rPr>
          <w:b w:val="1"/>
          <w:sz w:val="28"/>
        </w:rPr>
        <w:t>СОДЕРЖАНИЕ</w:t>
      </w:r>
    </w:p>
    <w:p w14:paraId="51000000">
      <w:pPr>
        <w:rPr>
          <w:b w:val="1"/>
          <w:i w:val="1"/>
        </w:rPr>
      </w:pPr>
    </w:p>
    <w:tbl>
      <w:tblPr>
        <w:tblStyle w:val="Style_3"/>
        <w:tblLayout w:type="fixed"/>
      </w:tblPr>
      <w:tblGrid>
        <w:gridCol w:w="7938"/>
        <w:gridCol w:w="1951"/>
      </w:tblGrid>
      <w:tr>
        <w:trPr>
          <w:trHeight w:hRule="atLeast" w:val="680"/>
        </w:trPr>
        <w:tc>
          <w:tcPr>
            <w:tcW w:type="dxa" w:w="7938"/>
            <w:vAlign w:val="center"/>
          </w:tcPr>
          <w:p w14:paraId="52000000">
            <w:pPr>
              <w:tabs>
                <w:tab w:leader="none" w:pos="558" w:val="left"/>
              </w:tabs>
              <w:ind/>
              <w:contextualSpacing w:val="1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 xml:space="preserve">1 </w:t>
            </w:r>
            <w:r>
              <w:rPr>
                <w:b w:val="1"/>
                <w:sz w:val="28"/>
              </w:rPr>
              <w:t xml:space="preserve">ОБЩАЯ ХАРАКТЕРИСТИКА РАБОЧЕЙ ПРОГРАММЫ УЧЕБНОЙ ДИСЦИПЛИНЫ </w:t>
            </w:r>
            <w:r>
              <w:rPr>
                <w:b w:val="1"/>
                <w:sz w:val="28"/>
              </w:rPr>
              <w:t xml:space="preserve">                                                                               </w:t>
            </w:r>
          </w:p>
        </w:tc>
        <w:tc>
          <w:tcPr>
            <w:tcW w:type="dxa" w:w="1951"/>
          </w:tcPr>
          <w:p w14:paraId="53000000">
            <w:pPr>
              <w:ind w:firstLine="0" w:left="854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 xml:space="preserve">                          </w:t>
            </w:r>
            <w:r>
              <w:rPr>
                <w:b w:val="1"/>
                <w:sz w:val="28"/>
              </w:rPr>
              <w:t>4</w:t>
            </w:r>
          </w:p>
        </w:tc>
      </w:tr>
      <w:tr>
        <w:trPr>
          <w:trHeight w:hRule="atLeast" w:val="680"/>
        </w:trPr>
        <w:tc>
          <w:tcPr>
            <w:tcW w:type="dxa" w:w="7938"/>
            <w:vAlign w:val="center"/>
          </w:tcPr>
          <w:p w14:paraId="54000000">
            <w:pPr>
              <w:tabs>
                <w:tab w:leader="none" w:pos="558" w:val="left"/>
              </w:tabs>
              <w:ind/>
              <w:contextualSpacing w:val="1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 xml:space="preserve">2 </w:t>
            </w:r>
            <w:r>
              <w:rPr>
                <w:b w:val="1"/>
                <w:sz w:val="28"/>
              </w:rPr>
              <w:t>СТРУКТУРА И СОДЕРЖАНИЕ УЧЕБНОЙ ДИСЦИПЛИНЫ</w:t>
            </w:r>
          </w:p>
        </w:tc>
        <w:tc>
          <w:tcPr>
            <w:tcW w:type="dxa" w:w="1951"/>
          </w:tcPr>
          <w:p w14:paraId="55000000">
            <w:pPr>
              <w:ind/>
              <w:jc w:val="center"/>
              <w:rPr>
                <w:b w:val="1"/>
                <w:sz w:val="28"/>
              </w:rPr>
            </w:pPr>
          </w:p>
          <w:p w14:paraId="56000000">
            <w:pPr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 xml:space="preserve">                          </w:t>
            </w:r>
            <w:r>
              <w:rPr>
                <w:b w:val="1"/>
                <w:sz w:val="28"/>
              </w:rPr>
              <w:t>6</w:t>
            </w:r>
          </w:p>
        </w:tc>
      </w:tr>
      <w:tr>
        <w:trPr>
          <w:trHeight w:hRule="atLeast" w:val="680"/>
        </w:trPr>
        <w:tc>
          <w:tcPr>
            <w:tcW w:type="dxa" w:w="7938"/>
            <w:vAlign w:val="center"/>
          </w:tcPr>
          <w:p w14:paraId="57000000">
            <w:pPr>
              <w:tabs>
                <w:tab w:leader="none" w:pos="558" w:val="left"/>
              </w:tabs>
              <w:ind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 xml:space="preserve">3 </w:t>
            </w:r>
            <w:r>
              <w:rPr>
                <w:b w:val="1"/>
                <w:sz w:val="28"/>
              </w:rPr>
              <w:t>УСЛОВИЯ РЕАЛИЗАЦИИ УЧЕБНОЙ ДИСЦИПЛИНЫ</w:t>
            </w:r>
          </w:p>
        </w:tc>
        <w:tc>
          <w:tcPr>
            <w:tcW w:type="dxa" w:w="1951"/>
          </w:tcPr>
          <w:p w14:paraId="58000000">
            <w:pPr>
              <w:ind w:firstLine="0" w:left="712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 xml:space="preserve">                       </w:t>
            </w:r>
            <w:r>
              <w:rPr>
                <w:b w:val="1"/>
                <w:sz w:val="28"/>
              </w:rPr>
              <w:t xml:space="preserve">     1</w:t>
            </w:r>
            <w:r>
              <w:rPr>
                <w:b w:val="1"/>
                <w:sz w:val="28"/>
              </w:rPr>
              <w:t>0</w:t>
            </w:r>
          </w:p>
        </w:tc>
      </w:tr>
      <w:tr>
        <w:trPr>
          <w:trHeight w:hRule="atLeast" w:val="680"/>
        </w:trPr>
        <w:tc>
          <w:tcPr>
            <w:tcW w:type="dxa" w:w="7938"/>
            <w:vAlign w:val="center"/>
          </w:tcPr>
          <w:p w14:paraId="59000000">
            <w:pPr>
              <w:tabs>
                <w:tab w:leader="none" w:pos="558" w:val="left"/>
              </w:tabs>
              <w:ind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 xml:space="preserve">4 </w:t>
            </w:r>
            <w:r>
              <w:rPr>
                <w:b w:val="1"/>
                <w:sz w:val="28"/>
              </w:rPr>
              <w:t>КОНТРОЛЬ И ОЦЕНКА РЕЗУЛЬТАТОВ ОСВОЕНИЯ УЧЕБНОЙ ДИСЦИПЛИНЫ</w:t>
            </w:r>
          </w:p>
        </w:tc>
        <w:tc>
          <w:tcPr>
            <w:tcW w:type="dxa" w:w="1951"/>
          </w:tcPr>
          <w:p w14:paraId="5A000000">
            <w:pPr>
              <w:ind/>
              <w:jc w:val="center"/>
              <w:rPr>
                <w:b w:val="1"/>
                <w:sz w:val="28"/>
              </w:rPr>
            </w:pPr>
          </w:p>
          <w:p w14:paraId="5B000000">
            <w:pPr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1</w:t>
            </w:r>
            <w:r>
              <w:rPr>
                <w:b w:val="1"/>
                <w:sz w:val="28"/>
              </w:rPr>
              <w:t>2</w:t>
            </w:r>
            <w:r>
              <w:rPr>
                <w:b w:val="1"/>
                <w:sz w:val="28"/>
              </w:rPr>
              <w:t xml:space="preserve">                        </w:t>
            </w:r>
          </w:p>
        </w:tc>
      </w:tr>
    </w:tbl>
    <w:p w14:paraId="5C000000">
      <w:pPr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9354" w:val="righ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both"/>
        <w:rPr>
          <w:b w:val="1"/>
          <w:sz w:val="28"/>
        </w:rPr>
      </w:pPr>
    </w:p>
    <w:p w14:paraId="5D000000">
      <w:pPr>
        <w:tabs>
          <w:tab w:leader="none" w:pos="9354" w:val="right"/>
        </w:tabs>
        <w:ind/>
        <w:jc w:val="center"/>
      </w:pPr>
    </w:p>
    <w:p w14:paraId="5E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spacing w:line="360" w:lineRule="auto"/>
        <w:ind w:firstLine="709" w:left="0" w:right="-285"/>
        <w:jc w:val="both"/>
      </w:pPr>
    </w:p>
    <w:p w14:paraId="5F000000">
      <w:pPr>
        <w:widowControl w:val="0"/>
        <w:tabs>
          <w:tab w:leader="none" w:pos="916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center"/>
        <w:rPr>
          <w:b w:val="1"/>
          <w:caps w:val="1"/>
          <w:u w:val="single"/>
        </w:rPr>
      </w:pPr>
      <w:r>
        <w:rPr>
          <w:b w:val="1"/>
          <w:caps w:val="1"/>
          <w:u w:val="single"/>
        </w:rPr>
        <w:br w:type="page"/>
      </w:r>
      <w:bookmarkStart w:id="2" w:name="sub_15110"/>
    </w:p>
    <w:p w14:paraId="60000000">
      <w:pPr>
        <w:spacing w:after="120"/>
        <w:ind w:firstLine="709" w:left="0"/>
        <w:rPr>
          <w:b w:val="1"/>
        </w:rPr>
      </w:pPr>
      <w:r>
        <w:rPr>
          <w:b w:val="1"/>
        </w:rPr>
        <w:t xml:space="preserve">1 ОБЩАЯ ХАРАКТЕРИСТИКА </w:t>
      </w:r>
      <w:r>
        <w:rPr>
          <w:b w:val="1"/>
        </w:rPr>
        <w:t xml:space="preserve">РАБОЧЕЙ </w:t>
      </w:r>
      <w:r>
        <w:rPr>
          <w:b w:val="1"/>
        </w:rPr>
        <w:t>ПРОГРАММЫ УЧЕБНОЙ ДИСЦИПЛИНЫ</w:t>
      </w:r>
      <w:r>
        <w:rPr>
          <w:b w:val="1"/>
        </w:rPr>
        <w:t xml:space="preserve"> «ОП.01 </w:t>
      </w:r>
      <w:r>
        <w:rPr>
          <w:b w:val="1"/>
        </w:rPr>
        <w:t>ИНДИВИДУАЛЬНЫЙ ПРОЕКТ</w:t>
      </w:r>
      <w:r>
        <w:rPr>
          <w:b w:val="1"/>
        </w:rPr>
        <w:t>»</w:t>
      </w:r>
    </w:p>
    <w:p w14:paraId="61000000">
      <w:pPr>
        <w:ind w:firstLine="709" w:left="0"/>
        <w:jc w:val="both"/>
        <w:rPr>
          <w:b w:val="1"/>
        </w:rPr>
      </w:pPr>
      <w:r>
        <w:rPr>
          <w:b w:val="1"/>
        </w:rPr>
        <w:t>1.1 Место дисциплины в структуре основной образовательной программы</w:t>
      </w:r>
      <w:r>
        <w:rPr>
          <w:b w:val="1"/>
        </w:rPr>
        <w:t>:</w:t>
      </w:r>
      <w:r>
        <w:rPr>
          <w:b w:val="1"/>
        </w:rPr>
        <w:t xml:space="preserve"> </w:t>
      </w:r>
    </w:p>
    <w:p w14:paraId="62000000">
      <w:pPr>
        <w:ind/>
        <w:jc w:val="both"/>
      </w:pPr>
      <w:r>
        <w:t xml:space="preserve">Учебная дисциплина </w:t>
      </w:r>
      <w:r>
        <w:t>«</w:t>
      </w:r>
      <w:r>
        <w:t>О</w:t>
      </w:r>
      <w:r>
        <w:t>ОО</w:t>
      </w:r>
      <w:r>
        <w:t>.</w:t>
      </w:r>
      <w:r>
        <w:t>14</w:t>
      </w:r>
      <w:r>
        <w:t xml:space="preserve"> </w:t>
      </w:r>
      <w:r>
        <w:t>Индивидуальный проект</w:t>
      </w:r>
      <w:r>
        <w:t>»</w:t>
      </w:r>
      <w:r>
        <w:t xml:space="preserve"> является частью </w:t>
      </w:r>
      <w:r>
        <w:t>обязательных учебных предметов</w:t>
      </w:r>
      <w:r>
        <w:t xml:space="preserve"> основной</w:t>
      </w:r>
      <w:r>
        <w:t xml:space="preserve"> образовательной программы (далее ООП) в соответствии с ФГОС СПО по </w:t>
      </w:r>
      <w:r>
        <w:t xml:space="preserve">специальности </w:t>
      </w:r>
      <w:r>
        <w:t>29.02.10 Конструирование, моделирование и технология изготовления изделий л</w:t>
      </w:r>
      <w:r>
        <w:t>егкой промышленности (по видам</w:t>
      </w:r>
      <w:r>
        <w:t>)</w:t>
      </w:r>
      <w:r>
        <w:t>.</w:t>
      </w:r>
    </w:p>
    <w:p w14:paraId="63000000">
      <w:pPr>
        <w:tabs>
          <w:tab w:leader="none" w:pos="709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both"/>
        <w:rPr>
          <w:color w:val="000000"/>
        </w:rPr>
      </w:pPr>
      <w:r>
        <w:rPr>
          <w:color w:val="000000"/>
        </w:rPr>
        <w:t>Особое значение дисциплина имеет при формировании и развитии ОК</w:t>
      </w:r>
      <w:r>
        <w:rPr>
          <w:color w:val="000000"/>
        </w:rPr>
        <w:t xml:space="preserve">.01., </w:t>
      </w:r>
      <w:r>
        <w:rPr>
          <w:color w:val="000000"/>
        </w:rPr>
        <w:t>О</w:t>
      </w:r>
      <w:r>
        <w:rPr>
          <w:color w:val="000000"/>
        </w:rPr>
        <w:t>К.</w:t>
      </w:r>
      <w:r>
        <w:rPr>
          <w:color w:val="000000"/>
        </w:rPr>
        <w:t>02</w:t>
      </w:r>
      <w:r>
        <w:rPr>
          <w:color w:val="000000"/>
        </w:rPr>
        <w:t xml:space="preserve">., </w:t>
      </w:r>
      <w:r>
        <w:rPr>
          <w:color w:val="000000"/>
        </w:rPr>
        <w:t>О</w:t>
      </w:r>
      <w:r>
        <w:rPr>
          <w:color w:val="000000"/>
        </w:rPr>
        <w:t>К.</w:t>
      </w:r>
      <w:r>
        <w:rPr>
          <w:color w:val="000000"/>
        </w:rPr>
        <w:t>0</w:t>
      </w:r>
      <w:r>
        <w:rPr>
          <w:color w:val="000000"/>
        </w:rPr>
        <w:t xml:space="preserve">3., </w:t>
      </w:r>
      <w:r>
        <w:rPr>
          <w:color w:val="000000"/>
        </w:rPr>
        <w:t>О</w:t>
      </w:r>
      <w:r>
        <w:rPr>
          <w:color w:val="000000"/>
        </w:rPr>
        <w:t>К.</w:t>
      </w:r>
      <w:r>
        <w:rPr>
          <w:color w:val="000000"/>
        </w:rPr>
        <w:t>04</w:t>
      </w:r>
      <w:r>
        <w:rPr>
          <w:color w:val="000000"/>
        </w:rPr>
        <w:t>.</w:t>
      </w:r>
    </w:p>
    <w:p w14:paraId="64000000">
      <w:pPr>
        <w:tabs>
          <w:tab w:leader="none" w:pos="709" w:val="left"/>
          <w:tab w:leader="none" w:pos="1832" w:val="left"/>
          <w:tab w:leader="none" w:pos="2748" w:val="left"/>
          <w:tab w:leader="none" w:pos="3664" w:val="left"/>
          <w:tab w:leader="none" w:pos="4580" w:val="left"/>
          <w:tab w:leader="none" w:pos="5496" w:val="left"/>
          <w:tab w:leader="none" w:pos="6412" w:val="left"/>
          <w:tab w:leader="none" w:pos="7328" w:val="left"/>
          <w:tab w:leader="none" w:pos="8244" w:val="left"/>
          <w:tab w:leader="none" w:pos="9160" w:val="left"/>
          <w:tab w:leader="none" w:pos="10076" w:val="left"/>
          <w:tab w:leader="none" w:pos="10992" w:val="left"/>
          <w:tab w:leader="none" w:pos="11908" w:val="left"/>
          <w:tab w:leader="none" w:pos="12824" w:val="left"/>
          <w:tab w:leader="none" w:pos="13740" w:val="left"/>
          <w:tab w:leader="none" w:pos="14656" w:val="left"/>
        </w:tabs>
        <w:ind/>
        <w:jc w:val="both"/>
        <w:rPr>
          <w:color w:val="000000"/>
        </w:rPr>
      </w:pPr>
    </w:p>
    <w:p w14:paraId="65000000">
      <w:pPr>
        <w:spacing w:after="120" w:before="120"/>
        <w:ind w:firstLine="709" w:left="0"/>
        <w:rPr>
          <w:b w:val="1"/>
        </w:rPr>
      </w:pPr>
      <w:r>
        <w:rPr>
          <w:b w:val="1"/>
        </w:rPr>
        <w:t>1.2 Цель и планируемые результаты освоения дисциплины</w:t>
      </w:r>
      <w:r>
        <w:rPr>
          <w:b w:val="1"/>
        </w:rPr>
        <w:t>:</w:t>
      </w:r>
    </w:p>
    <w:p w14:paraId="66000000">
      <w:pPr>
        <w:spacing w:after="120" w:before="120"/>
        <w:ind/>
        <w:rPr>
          <w:b w:val="1"/>
        </w:rPr>
      </w:pPr>
      <w:r>
        <w:rPr>
          <w:color w:val="000000"/>
        </w:rPr>
        <w:t>В рамках программы учебной дисциплины обучающимися осваиваются умения и знания</w:t>
      </w:r>
    </w:p>
    <w:tbl>
      <w:tblPr>
        <w:tblStyle w:val="Style_4"/>
        <w:tblLayout w:type="fixed"/>
      </w:tblPr>
      <w:tblGrid>
        <w:gridCol w:w="1661"/>
        <w:gridCol w:w="3665"/>
        <w:gridCol w:w="4421"/>
      </w:tblGrid>
      <w:tr>
        <w:tc>
          <w:tcPr>
            <w:tcW w:type="dxa" w:w="1661"/>
            <w:vAlign w:val="center"/>
          </w:tcPr>
          <w:p w14:paraId="6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Код </w:t>
            </w:r>
          </w:p>
          <w:p w14:paraId="6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ОК, ПК</w:t>
            </w:r>
          </w:p>
        </w:tc>
        <w:tc>
          <w:tcPr>
            <w:tcW w:type="dxa" w:w="3665"/>
            <w:vAlign w:val="center"/>
          </w:tcPr>
          <w:p w14:paraId="6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Умения</w:t>
            </w:r>
          </w:p>
        </w:tc>
        <w:tc>
          <w:tcPr>
            <w:tcW w:type="dxa" w:w="4421"/>
            <w:vAlign w:val="center"/>
          </w:tcPr>
          <w:p w14:paraId="6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</w:tr>
      <w:tr>
        <w:trPr>
          <w:trHeight w:hRule="atLeast" w:val="552"/>
        </w:trPr>
        <w:tc>
          <w:tcPr>
            <w:tcW w:type="dxa" w:w="1661"/>
          </w:tcPr>
          <w:p w14:paraId="6B000000">
            <w:pPr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>01.</w:t>
            </w:r>
          </w:p>
          <w:p w14:paraId="6C000000">
            <w:pPr>
              <w:rPr>
                <w:sz w:val="24"/>
              </w:rPr>
            </w:pPr>
          </w:p>
          <w:p w14:paraId="6D000000">
            <w:pPr>
              <w:rPr>
                <w:sz w:val="24"/>
              </w:rPr>
            </w:pPr>
          </w:p>
        </w:tc>
        <w:tc>
          <w:tcPr>
            <w:tcW w:type="dxa" w:w="3665"/>
          </w:tcPr>
          <w:p w14:paraId="6E000000">
            <w:pPr>
              <w:ind/>
              <w:jc w:val="both"/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>Уметь:</w:t>
            </w:r>
          </w:p>
          <w:p w14:paraId="6F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задачу и/или проблему в профессиональном и/или социальном контексте;</w:t>
            </w:r>
          </w:p>
          <w:p w14:paraId="70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задачу и/или проблему и выделять её составные части;</w:t>
            </w:r>
          </w:p>
          <w:p w14:paraId="71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определять этапы решения задачи;</w:t>
            </w:r>
          </w:p>
          <w:p w14:paraId="72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выявлять и эффективно искать информацию, необходимую для решения задачи и/или проблемы;</w:t>
            </w:r>
          </w:p>
          <w:p w14:paraId="73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составлять план действия;</w:t>
            </w:r>
          </w:p>
          <w:p w14:paraId="74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определять необходимые ресурсы;</w:t>
            </w:r>
          </w:p>
          <w:p w14:paraId="75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владеть актуальными методами работы в профессиональной и смежных сферах;</w:t>
            </w:r>
          </w:p>
          <w:p w14:paraId="76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реализовывать составленный план;</w:t>
            </w:r>
          </w:p>
          <w:p w14:paraId="77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оценивать результат и последствия своих действий (самостоятельно или с помощью наставника)</w:t>
            </w:r>
            <w:r>
              <w:rPr>
                <w:sz w:val="24"/>
              </w:rPr>
              <w:t>;</w:t>
            </w:r>
          </w:p>
          <w:p w14:paraId="78000000">
            <w:pPr>
              <w:ind/>
              <w:jc w:val="both"/>
              <w:rPr>
                <w:sz w:val="24"/>
                <w:u w:val="single"/>
              </w:rPr>
            </w:pPr>
            <w:r>
              <w:rPr>
                <w:sz w:val="24"/>
              </w:rPr>
              <w:t>предпринимать профилактические меры на рабочем месте для снижения уровня опасностей для жизни и здоровья людей</w:t>
            </w:r>
            <w:r>
              <w:rPr>
                <w:sz w:val="24"/>
              </w:rPr>
              <w:t>.</w:t>
            </w:r>
          </w:p>
        </w:tc>
        <w:tc>
          <w:tcPr>
            <w:tcW w:type="dxa" w:w="4421"/>
          </w:tcPr>
          <w:p w14:paraId="79000000">
            <w:pPr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>Знать:</w:t>
            </w:r>
          </w:p>
          <w:p w14:paraId="7A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z w:val="24"/>
              </w:rPr>
              <w:t>ктуальный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профессиональный </w:t>
            </w:r>
            <w:r>
              <w:rPr>
                <w:sz w:val="24"/>
              </w:rPr>
              <w:br/>
            </w:r>
            <w:r>
              <w:rPr>
                <w:sz w:val="24"/>
              </w:rPr>
              <w:t>и социальный контекст, в котором приходится работать и жить;</w:t>
            </w:r>
          </w:p>
          <w:p w14:paraId="7B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основные источники информации </w:t>
            </w:r>
            <w:r>
              <w:rPr>
                <w:sz w:val="24"/>
              </w:rPr>
              <w:br/>
            </w:r>
            <w:r>
              <w:rPr>
                <w:sz w:val="24"/>
              </w:rPr>
              <w:t xml:space="preserve">и ресурсы для решения задач и проблем </w:t>
            </w:r>
            <w:r>
              <w:rPr>
                <w:sz w:val="24"/>
              </w:rPr>
              <w:br/>
            </w:r>
            <w:r>
              <w:rPr>
                <w:sz w:val="24"/>
              </w:rPr>
              <w:t>в профессиональном и/или социальном контексте;</w:t>
            </w:r>
          </w:p>
          <w:p w14:paraId="7C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алгоритмы выполнения работ в профессиональной и смежных областях;</w:t>
            </w:r>
          </w:p>
          <w:p w14:paraId="7D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методы работы в профессиональной и смежных сферах;</w:t>
            </w:r>
          </w:p>
          <w:p w14:paraId="7E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структуру плана для решения задач;</w:t>
            </w:r>
          </w:p>
          <w:p w14:paraId="7F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порядок оценки результатов решения задач профессиональной деятельности</w:t>
            </w:r>
            <w:r>
              <w:rPr>
                <w:sz w:val="24"/>
              </w:rPr>
              <w:t>;</w:t>
            </w:r>
          </w:p>
          <w:p w14:paraId="80000000">
            <w:pPr>
              <w:ind/>
              <w:jc w:val="both"/>
              <w:rPr>
                <w:sz w:val="24"/>
                <w:u w:val="single"/>
              </w:rPr>
            </w:pPr>
            <w:r>
              <w:rPr>
                <w:sz w:val="24"/>
              </w:rPr>
              <w:t>основные виды потенциальных опасностей и их последствия в профессиональной деятельности и быту, принципы снижения вероятности их возникновения</w:t>
            </w:r>
            <w:r>
              <w:rPr>
                <w:sz w:val="24"/>
              </w:rPr>
              <w:t>.</w:t>
            </w:r>
          </w:p>
        </w:tc>
      </w:tr>
      <w:tr>
        <w:trPr>
          <w:trHeight w:hRule="atLeast" w:val="551"/>
        </w:trPr>
        <w:tc>
          <w:tcPr>
            <w:tcW w:type="dxa" w:w="1661"/>
          </w:tcPr>
          <w:p w14:paraId="81000000">
            <w:pPr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z w:val="24"/>
              </w:rPr>
              <w:t>.</w:t>
            </w:r>
            <w:r>
              <w:rPr>
                <w:sz w:val="24"/>
              </w:rPr>
              <w:t>02.</w:t>
            </w:r>
          </w:p>
          <w:p w14:paraId="82000000"/>
        </w:tc>
        <w:tc>
          <w:tcPr>
            <w:tcW w:type="dxa" w:w="3665"/>
          </w:tcPr>
          <w:p w14:paraId="83000000">
            <w:pPr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>Уметь:</w:t>
            </w:r>
          </w:p>
          <w:p w14:paraId="84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определять задачи для поиска информации;</w:t>
            </w:r>
          </w:p>
          <w:p w14:paraId="85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определять необходимые источники информации;</w:t>
            </w:r>
          </w:p>
          <w:p w14:paraId="86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планировать процесс поиска;</w:t>
            </w:r>
          </w:p>
          <w:p w14:paraId="87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структурировать получаемую информацию;</w:t>
            </w:r>
          </w:p>
          <w:p w14:paraId="88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выделять наиболее значимое в перечне информации;</w:t>
            </w:r>
          </w:p>
          <w:p w14:paraId="89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оценивать практическую значимость результатов поиска;</w:t>
            </w:r>
          </w:p>
          <w:p w14:paraId="8A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оформлять результаты поиска, применять средства информационных технологий для решения профессиональных задач;</w:t>
            </w:r>
          </w:p>
          <w:p w14:paraId="8B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современное программное обеспечение;</w:t>
            </w:r>
          </w:p>
          <w:p w14:paraId="8C000000">
            <w:pPr>
              <w:ind/>
              <w:jc w:val="both"/>
              <w:rPr>
                <w:u w:val="single"/>
              </w:rPr>
            </w:pPr>
            <w:r>
              <w:rPr>
                <w:sz w:val="24"/>
              </w:rPr>
              <w:t>использовать различные цифровые средства для решения профессиональных задач.</w:t>
            </w:r>
          </w:p>
        </w:tc>
        <w:tc>
          <w:tcPr>
            <w:tcW w:type="dxa" w:w="4421"/>
          </w:tcPr>
          <w:p w14:paraId="8D000000">
            <w:pPr>
              <w:rPr>
                <w:u w:val="single"/>
              </w:rPr>
            </w:pPr>
            <w:r>
              <w:rPr>
                <w:u w:val="single"/>
              </w:rPr>
              <w:t>Знать</w:t>
            </w:r>
            <w:r>
              <w:rPr>
                <w:u w:val="single"/>
              </w:rPr>
              <w:t>:</w:t>
            </w:r>
          </w:p>
          <w:p w14:paraId="8E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номенклатура информационных источников, применяемых в профессиональной деятельности;</w:t>
            </w:r>
          </w:p>
          <w:p w14:paraId="8F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приемы структурирования информации;</w:t>
            </w:r>
          </w:p>
          <w:p w14:paraId="90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формат оформления результатов поиска</w:t>
            </w:r>
          </w:p>
          <w:p w14:paraId="91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информации, </w:t>
            </w:r>
            <w:r>
              <w:rPr>
                <w:sz w:val="24"/>
              </w:rPr>
              <w:t>современные средства и устройства информатизации;</w:t>
            </w:r>
          </w:p>
          <w:p w14:paraId="92000000">
            <w:pPr>
              <w:ind/>
              <w:jc w:val="both"/>
              <w:rPr>
                <w:u w:val="single"/>
              </w:rPr>
            </w:pPr>
            <w:r>
              <w:rPr>
                <w:sz w:val="24"/>
              </w:rPr>
              <w:t>порядок их применения и программное обеспечение в профессиональной деятельности в том числе с использованием цифровых средств</w:t>
            </w:r>
            <w:r>
              <w:rPr>
                <w:sz w:val="24"/>
              </w:rPr>
              <w:t>.</w:t>
            </w:r>
          </w:p>
        </w:tc>
      </w:tr>
      <w:tr>
        <w:trPr>
          <w:trHeight w:hRule="atLeast" w:val="289"/>
        </w:trPr>
        <w:tc>
          <w:tcPr>
            <w:tcW w:type="dxa" w:w="1661"/>
          </w:tcPr>
          <w:p w14:paraId="93000000">
            <w:r>
              <w:t>ОК.03.</w:t>
            </w:r>
          </w:p>
          <w:p w14:paraId="94000000"/>
        </w:tc>
        <w:tc>
          <w:tcPr>
            <w:tcW w:type="dxa" w:w="3665"/>
          </w:tcPr>
          <w:p w14:paraId="95000000">
            <w:pPr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>Уметь:</w:t>
            </w:r>
          </w:p>
          <w:p w14:paraId="96000000">
            <w:pPr>
              <w:rPr>
                <w:sz w:val="24"/>
              </w:rPr>
            </w:pPr>
            <w:r>
              <w:rPr>
                <w:sz w:val="24"/>
              </w:rPr>
              <w:t>определять актуальность нормативно-правовой документации в профессиональной деятельности;</w:t>
            </w:r>
          </w:p>
          <w:p w14:paraId="97000000">
            <w:pPr>
              <w:rPr>
                <w:sz w:val="24"/>
              </w:rPr>
            </w:pPr>
            <w:r>
              <w:rPr>
                <w:sz w:val="24"/>
              </w:rPr>
              <w:t>применять современную научную профессиональную терминологию;</w:t>
            </w:r>
          </w:p>
          <w:p w14:paraId="98000000">
            <w:pPr>
              <w:rPr>
                <w:sz w:val="24"/>
              </w:rPr>
            </w:pPr>
            <w:r>
              <w:rPr>
                <w:sz w:val="24"/>
              </w:rPr>
              <w:t>определять и выстраивать траектории профессионального развития и самообразования;</w:t>
            </w:r>
          </w:p>
          <w:p w14:paraId="99000000">
            <w:pPr>
              <w:rPr>
                <w:sz w:val="24"/>
              </w:rPr>
            </w:pPr>
            <w:r>
              <w:rPr>
                <w:sz w:val="24"/>
              </w:rPr>
              <w:t>выявлять достоинства и недостатки коммерческой идеи;</w:t>
            </w:r>
          </w:p>
          <w:p w14:paraId="9A000000">
            <w:pPr>
              <w:rPr>
                <w:sz w:val="24"/>
              </w:rPr>
            </w:pPr>
            <w:r>
              <w:rPr>
                <w:sz w:val="24"/>
              </w:rPr>
              <w:t>презентовать идеи открытия собственного дела в профессиональной деятельности; оформлять бизнес-план;</w:t>
            </w:r>
          </w:p>
          <w:p w14:paraId="9B000000">
            <w:pPr>
              <w:rPr>
                <w:sz w:val="24"/>
              </w:rPr>
            </w:pPr>
            <w:r>
              <w:rPr>
                <w:sz w:val="24"/>
              </w:rPr>
              <w:t>рассчитывать размеры выплат по процентным ставкам кредитования;</w:t>
            </w:r>
          </w:p>
          <w:p w14:paraId="9C000000">
            <w:pPr>
              <w:rPr>
                <w:sz w:val="24"/>
              </w:rPr>
            </w:pPr>
            <w:r>
              <w:rPr>
                <w:sz w:val="24"/>
              </w:rPr>
              <w:t>определять инвестиционную привлекательность коммерческих идей в рамках профессиональной деятельности;</w:t>
            </w:r>
          </w:p>
          <w:p w14:paraId="9D000000">
            <w:pPr>
              <w:rPr>
                <w:sz w:val="24"/>
              </w:rPr>
            </w:pPr>
            <w:r>
              <w:rPr>
                <w:sz w:val="24"/>
              </w:rPr>
              <w:t>презентовать бизнес-идею;</w:t>
            </w:r>
          </w:p>
          <w:p w14:paraId="9E000000">
            <w:pPr>
              <w:rPr>
                <w:sz w:val="24"/>
              </w:rPr>
            </w:pPr>
            <w:r>
              <w:rPr>
                <w:sz w:val="24"/>
              </w:rPr>
              <w:t>определять источники финансирования;</w:t>
            </w:r>
          </w:p>
          <w:p w14:paraId="9F000000">
            <w:pPr>
              <w:rPr>
                <w:sz w:val="24"/>
                <w:u w:val="single"/>
              </w:rPr>
            </w:pPr>
            <w:r>
              <w:rPr>
                <w:sz w:val="24"/>
              </w:rPr>
              <w:t>применять на практике правила грамотного и безопасного поведения при взаимодействии с финансовыми институтами (банки, фондовый рынок, налоговая служба, страховые компании, валютный рынок);</w:t>
            </w:r>
          </w:p>
          <w:p w14:paraId="A0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оформлять технологическую и техническую документацию в соответствии с действующей нормативной базой;</w:t>
            </w:r>
          </w:p>
          <w:p w14:paraId="A1000000">
            <w:pPr>
              <w:ind/>
              <w:jc w:val="both"/>
              <w:rPr>
                <w:u w:val="single"/>
              </w:rPr>
            </w:pPr>
            <w:r>
              <w:rPr>
                <w:sz w:val="24"/>
              </w:rPr>
              <w:t xml:space="preserve">использовать в профессиональной деятельности документацию </w:t>
            </w:r>
            <w:r>
              <w:rPr>
                <w:sz w:val="24"/>
              </w:rPr>
              <w:t>систем качества.</w:t>
            </w:r>
          </w:p>
        </w:tc>
        <w:tc>
          <w:tcPr>
            <w:tcW w:type="dxa" w:w="4421"/>
          </w:tcPr>
          <w:p w14:paraId="A2000000">
            <w:pPr>
              <w:rPr>
                <w:u w:val="single"/>
              </w:rPr>
            </w:pPr>
            <w:r>
              <w:rPr>
                <w:u w:val="single"/>
              </w:rPr>
              <w:t>Знать:</w:t>
            </w:r>
          </w:p>
          <w:p w14:paraId="A3000000">
            <w:pPr>
              <w:spacing w:line="276" w:lineRule="auto"/>
              <w:ind/>
              <w:jc w:val="both"/>
              <w:rPr>
                <w:sz w:val="24"/>
              </w:rPr>
            </w:pPr>
            <w:r>
              <w:t xml:space="preserve">содержание актуальной нормативно-правовой документации (в т.ч. </w:t>
            </w:r>
            <w:r>
              <w:rPr>
                <w:sz w:val="24"/>
              </w:rPr>
              <w:t>основные положения систем (комплексов) общетехнических и организационно-методических стандартов);</w:t>
            </w:r>
          </w:p>
          <w:p w14:paraId="A4000000">
            <w:pPr>
              <w:spacing w:line="276" w:lineRule="auto"/>
              <w:ind/>
              <w:jc w:val="both"/>
              <w:rPr>
                <w:sz w:val="24"/>
              </w:rPr>
            </w:pPr>
            <w:r>
              <w:t xml:space="preserve">современная научная и профессиональная терминология </w:t>
            </w:r>
            <w:r>
              <w:t>(в т.ч.</w:t>
            </w:r>
            <w:r>
              <w:t xml:space="preserve"> </w:t>
            </w:r>
            <w:r>
              <w:rPr>
                <w:sz w:val="24"/>
              </w:rPr>
              <w:t>основные понятия метрологии; терминология и единицы измерения величин в соответствии с действующими стандартами и международной системой единиц СИ</w:t>
            </w:r>
            <w:r>
              <w:rPr>
                <w:sz w:val="24"/>
              </w:rPr>
              <w:t>);</w:t>
            </w:r>
          </w:p>
          <w:p w14:paraId="A5000000">
            <w:pPr>
              <w:spacing w:line="276" w:lineRule="auto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возможные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развития и самообразования</w:t>
            </w:r>
            <w:r>
              <w:rPr>
                <w:sz w:val="24"/>
              </w:rPr>
              <w:t>;</w:t>
            </w:r>
          </w:p>
          <w:p w14:paraId="A6000000">
            <w:pPr>
              <w:spacing w:line="276" w:lineRule="auto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предпринимательской деятельности; </w:t>
            </w:r>
          </w:p>
          <w:p w14:paraId="A7000000">
            <w:pPr>
              <w:spacing w:line="276" w:lineRule="auto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основы финансовой грамотности;</w:t>
            </w:r>
          </w:p>
          <w:p w14:paraId="A8000000">
            <w:pPr>
              <w:spacing w:line="276" w:lineRule="auto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правила разработки бизнес-планов;</w:t>
            </w:r>
          </w:p>
          <w:p w14:paraId="A9000000">
            <w:pPr>
              <w:spacing w:line="276" w:lineRule="auto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порядок выстраивания презентации;</w:t>
            </w:r>
          </w:p>
          <w:p w14:paraId="AA000000">
            <w:pPr>
              <w:spacing w:line="276" w:lineRule="auto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правила грамотного и безопасного поведения при взаимодействии с финансовыми институтами (банки, фондовый рынок, налоговая служба, страховые компании, валютный рынок)</w:t>
            </w:r>
            <w:r>
              <w:rPr>
                <w:sz w:val="24"/>
              </w:rPr>
              <w:t>;</w:t>
            </w:r>
          </w:p>
          <w:p w14:paraId="AB000000">
            <w:pPr>
              <w:spacing w:line="276" w:lineRule="auto"/>
              <w:ind/>
              <w:jc w:val="both"/>
              <w:rPr>
                <w:sz w:val="24"/>
              </w:rPr>
            </w:pPr>
            <w:r>
              <w:rPr>
                <w:sz w:val="24"/>
              </w:rPr>
              <w:t>задачи стандартизации, ее экономическую эффективность;</w:t>
            </w:r>
          </w:p>
          <w:p w14:paraId="AC000000">
            <w:pPr>
              <w:ind/>
              <w:jc w:val="both"/>
              <w:rPr>
                <w:u w:val="single"/>
              </w:rPr>
            </w:pPr>
            <w:r>
              <w:rPr>
                <w:sz w:val="24"/>
              </w:rPr>
              <w:t>формы подтверждения качества</w:t>
            </w:r>
            <w:r>
              <w:rPr>
                <w:sz w:val="24"/>
              </w:rPr>
              <w:t>.</w:t>
            </w:r>
          </w:p>
        </w:tc>
      </w:tr>
      <w:tr>
        <w:trPr>
          <w:trHeight w:hRule="atLeast" w:val="551"/>
        </w:trPr>
        <w:tc>
          <w:tcPr>
            <w:tcW w:type="dxa" w:w="1661"/>
          </w:tcPr>
          <w:p w14:paraId="AD000000">
            <w:pPr>
              <w:rPr>
                <w:sz w:val="24"/>
              </w:rPr>
            </w:pPr>
            <w:r>
              <w:rPr>
                <w:sz w:val="24"/>
              </w:rPr>
              <w:t>ОК.04.</w:t>
            </w:r>
          </w:p>
          <w:p w14:paraId="AE000000"/>
        </w:tc>
        <w:tc>
          <w:tcPr>
            <w:tcW w:type="dxa" w:w="3665"/>
          </w:tcPr>
          <w:p w14:paraId="AF000000">
            <w:pPr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>Уметь:</w:t>
            </w:r>
          </w:p>
          <w:p w14:paraId="B0000000">
            <w:pPr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организовывать работу коллектива и команды;</w:t>
            </w:r>
          </w:p>
          <w:p w14:paraId="B1000000">
            <w:pPr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взаимодействовать с коллегами, руководством, клиентами в ходе профессиональной деятельности;</w:t>
            </w:r>
          </w:p>
          <w:p w14:paraId="B2000000">
            <w:pPr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соблюдать правила работы в команде, учитывать особенности поведения других участников, проявлять чувство коллективизма и лидерские навыки;</w:t>
            </w:r>
          </w:p>
          <w:p w14:paraId="B3000000">
            <w:pPr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быстро принимать решения при постоянно изменяющейся ситуации;</w:t>
            </w:r>
          </w:p>
          <w:p w14:paraId="B4000000">
            <w:pPr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анализировать резюме кандидатов на вакантную позицию в организации;</w:t>
            </w:r>
          </w:p>
          <w:p w14:paraId="B5000000">
            <w:pPr>
              <w:ind/>
              <w:jc w:val="both"/>
              <w:rPr>
                <w:u w:val="single"/>
              </w:rPr>
            </w:pPr>
            <w:r>
              <w:rPr>
                <w:spacing w:val="-4"/>
                <w:sz w:val="24"/>
              </w:rPr>
              <w:t>проводить оценочное собеседование.</w:t>
            </w:r>
          </w:p>
        </w:tc>
        <w:tc>
          <w:tcPr>
            <w:tcW w:type="dxa" w:w="4421"/>
          </w:tcPr>
          <w:p w14:paraId="B6000000">
            <w:pPr>
              <w:rPr>
                <w:u w:val="single"/>
              </w:rPr>
            </w:pPr>
            <w:r>
              <w:rPr>
                <w:u w:val="single"/>
              </w:rPr>
              <w:t>Знать:</w:t>
            </w:r>
          </w:p>
          <w:p w14:paraId="B7000000">
            <w:pPr>
              <w:ind/>
              <w:jc w:val="both"/>
            </w:pPr>
            <w:r>
              <w:t>психологические основы деятельности коллектива, психологические особенности личности, (в т.ч. концепции взаимодействия людей в организации, включая вопросы мотивации, групповой динамики и командообразования);</w:t>
            </w:r>
          </w:p>
          <w:p w14:paraId="B8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основы проектной деятельности</w:t>
            </w:r>
            <w:r>
              <w:rPr>
                <w:sz w:val="24"/>
              </w:rPr>
              <w:t>;</w:t>
            </w:r>
          </w:p>
          <w:p w14:paraId="B9000000">
            <w:pPr>
              <w:ind/>
              <w:jc w:val="both"/>
              <w:rPr>
                <w:u w:val="single"/>
              </w:rPr>
            </w:pPr>
            <w:r>
              <w:rPr>
                <w:sz w:val="24"/>
              </w:rPr>
              <w:t>основные теории управления персоналом</w:t>
            </w:r>
            <w:r>
              <w:rPr>
                <w:sz w:val="24"/>
              </w:rPr>
              <w:t>.</w:t>
            </w:r>
          </w:p>
        </w:tc>
      </w:tr>
    </w:tbl>
    <w:p w14:paraId="BA000000"/>
    <w:p w14:paraId="BB000000">
      <w:pPr>
        <w:spacing w:after="120"/>
        <w:ind/>
        <w:rPr>
          <w:b w:val="1"/>
        </w:rPr>
      </w:pPr>
    </w:p>
    <w:p w14:paraId="BC000000">
      <w:pPr>
        <w:spacing w:after="120"/>
        <w:ind w:firstLine="709" w:left="0"/>
        <w:rPr>
          <w:b w:val="1"/>
        </w:rPr>
      </w:pPr>
    </w:p>
    <w:p w14:paraId="BD000000">
      <w:pPr>
        <w:spacing w:after="120"/>
        <w:ind w:firstLine="709" w:left="0"/>
        <w:rPr>
          <w:b w:val="1"/>
        </w:rPr>
      </w:pPr>
      <w:r>
        <w:rPr>
          <w:b w:val="1"/>
        </w:rPr>
        <w:t>2 СТРУКТУРА И СОДЕРЖАНИЕ УЧЕБНОЙ ДИСЦИПЛИНЫ</w:t>
      </w:r>
    </w:p>
    <w:p w14:paraId="BE000000">
      <w:pPr>
        <w:spacing w:after="120"/>
        <w:ind w:firstLine="709" w:left="0"/>
        <w:rPr>
          <w:b w:val="1"/>
        </w:rPr>
      </w:pPr>
      <w:r>
        <w:rPr>
          <w:b w:val="1"/>
        </w:rPr>
        <w:t>2.1 Объем учебной дисциплины и виды учебной работы</w:t>
      </w:r>
    </w:p>
    <w:tbl>
      <w:tblPr>
        <w:tblStyle w:val="Style_3"/>
        <w:tblBorders>
          <w:top w:color="000000" w:sz="6" w:val="single"/>
          <w:left w:color="000000" w:sz="6" w:val="single"/>
          <w:bottom w:color="000000" w:sz="6" w:val="single"/>
          <w:right w:color="000000" w:sz="6" w:val="single"/>
          <w:insideH w:color="000000" w:sz="6" w:val="single"/>
          <w:insideV w:color="000000" w:sz="6" w:val="single"/>
        </w:tblBorders>
        <w:tblLayout w:type="fixed"/>
      </w:tblPr>
      <w:tblGrid>
        <w:gridCol w:w="7375"/>
        <w:gridCol w:w="2131"/>
      </w:tblGrid>
      <w:tr>
        <w:trPr>
          <w:trHeight w:hRule="atLeast" w:val="305"/>
        </w:trPr>
        <w:tc>
          <w:tcPr>
            <w:tcW w:type="dxa" w:w="737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BF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Вид учебной работы</w:t>
            </w:r>
          </w:p>
        </w:tc>
        <w:tc>
          <w:tcPr>
            <w:tcW w:type="dxa" w:w="213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0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Объем</w:t>
            </w:r>
            <w:r>
              <w:rPr>
                <w:b w:val="1"/>
              </w:rPr>
              <w:t xml:space="preserve"> в часах</w:t>
            </w:r>
          </w:p>
        </w:tc>
      </w:tr>
      <w:tr>
        <w:trPr>
          <w:trHeight w:hRule="atLeast" w:val="266"/>
        </w:trPr>
        <w:tc>
          <w:tcPr>
            <w:tcW w:type="dxa" w:w="737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1000000">
            <w:pPr>
              <w:rPr>
                <w:b w:val="1"/>
              </w:rPr>
            </w:pPr>
            <w:r>
              <w:rPr>
                <w:b w:val="1"/>
              </w:rPr>
              <w:t>Объем образовательной программы учебной дисциплины</w:t>
            </w:r>
          </w:p>
        </w:tc>
        <w:tc>
          <w:tcPr>
            <w:tcW w:type="dxa" w:w="213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2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38</w:t>
            </w:r>
          </w:p>
        </w:tc>
      </w:tr>
      <w:tr>
        <w:trPr>
          <w:trHeight w:hRule="atLeast" w:val="266"/>
        </w:trPr>
        <w:tc>
          <w:tcPr>
            <w:tcW w:type="dxa" w:w="737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3000000">
            <w:pPr>
              <w:rPr>
                <w:b w:val="1"/>
              </w:rPr>
            </w:pPr>
            <w:r>
              <w:rPr>
                <w:b w:val="1"/>
              </w:rPr>
              <w:t>в т.ч. в форме практической подготовки</w:t>
            </w:r>
          </w:p>
        </w:tc>
        <w:tc>
          <w:tcPr>
            <w:tcW w:type="dxa" w:w="213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4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-</w:t>
            </w:r>
          </w:p>
        </w:tc>
      </w:tr>
      <w:tr>
        <w:trPr>
          <w:trHeight w:hRule="atLeast" w:val="243"/>
        </w:trPr>
        <w:tc>
          <w:tcPr>
            <w:tcW w:type="dxa" w:w="9506"/>
            <w:gridSpan w:val="2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5000000">
            <w:r>
              <w:t>в т</w:t>
            </w:r>
            <w:r>
              <w:t>.</w:t>
            </w:r>
            <w:r>
              <w:t xml:space="preserve"> ч</w:t>
            </w:r>
            <w:r>
              <w:t>.</w:t>
            </w:r>
            <w:r>
              <w:t>:</w:t>
            </w:r>
          </w:p>
        </w:tc>
      </w:tr>
      <w:tr>
        <w:trPr>
          <w:trHeight w:hRule="atLeast" w:val="232"/>
        </w:trPr>
        <w:tc>
          <w:tcPr>
            <w:tcW w:type="dxa" w:w="737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6000000">
            <w:r>
              <w:t>теоретическое обучение</w:t>
            </w:r>
          </w:p>
        </w:tc>
        <w:tc>
          <w:tcPr>
            <w:tcW w:type="dxa" w:w="213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7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-</w:t>
            </w:r>
          </w:p>
        </w:tc>
      </w:tr>
      <w:tr>
        <w:trPr>
          <w:trHeight w:hRule="atLeast" w:val="209"/>
        </w:trPr>
        <w:tc>
          <w:tcPr>
            <w:tcW w:type="dxa" w:w="737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8000000">
            <w:r>
              <w:t>практические занятия</w:t>
            </w:r>
          </w:p>
        </w:tc>
        <w:tc>
          <w:tcPr>
            <w:tcW w:type="dxa" w:w="213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9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-</w:t>
            </w:r>
          </w:p>
        </w:tc>
      </w:tr>
      <w:tr>
        <w:trPr>
          <w:trHeight w:hRule="atLeast" w:val="260"/>
        </w:trPr>
        <w:tc>
          <w:tcPr>
            <w:tcW w:type="dxa" w:w="737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A000000">
            <w:r>
              <w:t xml:space="preserve">самостоятельная работа </w:t>
            </w:r>
          </w:p>
        </w:tc>
        <w:tc>
          <w:tcPr>
            <w:tcW w:type="dxa" w:w="213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B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38</w:t>
            </w:r>
          </w:p>
        </w:tc>
      </w:tr>
      <w:tr>
        <w:trPr>
          <w:trHeight w:hRule="atLeast" w:val="253"/>
        </w:trPr>
        <w:tc>
          <w:tcPr>
            <w:tcW w:type="dxa" w:w="737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C000000">
            <w:pPr>
              <w:spacing w:line="276" w:lineRule="auto"/>
              <w:ind/>
              <w:rPr>
                <w:b w:val="1"/>
              </w:rPr>
            </w:pPr>
            <w:r>
              <w:rPr>
                <w:b w:val="1"/>
              </w:rPr>
              <w:t>Промежуточная аттестация</w:t>
            </w:r>
          </w:p>
        </w:tc>
        <w:tc>
          <w:tcPr>
            <w:tcW w:type="dxa" w:w="2131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vAlign w:val="center"/>
          </w:tcPr>
          <w:p w14:paraId="CD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2</w:t>
            </w:r>
          </w:p>
        </w:tc>
      </w:tr>
    </w:tbl>
    <w:p w14:paraId="CE000000">
      <w:pPr>
        <w:sectPr>
          <w:headerReference r:id="rId2" w:type="default"/>
          <w:pgSz w:h="16838" w:orient="portrait" w:w="11906"/>
          <w:pgMar w:bottom="1134" w:footer="709" w:gutter="0" w:header="709" w:left="1701" w:right="851" w:top="1134"/>
          <w:titlePg/>
        </w:sectPr>
      </w:pPr>
    </w:p>
    <w:p w14:paraId="CF000000">
      <w:pPr>
        <w:ind w:firstLine="709" w:left="0"/>
        <w:rPr>
          <w:b w:val="1"/>
        </w:rPr>
      </w:pPr>
      <w:bookmarkEnd w:id="2"/>
      <w:r>
        <w:rPr>
          <w:b w:val="1"/>
        </w:rPr>
        <w:t xml:space="preserve">2.2 Тематический план и содержание учебной дисциплины </w:t>
      </w:r>
    </w:p>
    <w:p w14:paraId="D0000000">
      <w:pPr>
        <w:ind w:firstLine="709" w:left="0"/>
        <w:rPr>
          <w:b w:val="1"/>
        </w:rPr>
      </w:pPr>
    </w:p>
    <w:tbl>
      <w:tblPr>
        <w:tblStyle w:val="Style_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2348"/>
        <w:gridCol w:w="7764"/>
        <w:gridCol w:w="2503"/>
        <w:gridCol w:w="2454"/>
      </w:tblGrid>
      <w:tr>
        <w:trPr>
          <w:trHeight w:hRule="atLeast" w:val="1154"/>
        </w:trPr>
        <w:tc>
          <w:tcPr>
            <w:tcW w:type="dxa" w:w="23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1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Наименование разделов и тем</w:t>
            </w:r>
          </w:p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2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Содержание учебного материала и формы организации </w:t>
            </w:r>
          </w:p>
          <w:p w14:paraId="D3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де</w:t>
            </w:r>
            <w:r>
              <w:rPr>
                <w:b w:val="1"/>
              </w:rPr>
              <w:t xml:space="preserve">ятельности </w:t>
            </w:r>
            <w:r>
              <w:rPr>
                <w:b w:val="1"/>
              </w:rPr>
              <w:t>обучающихся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4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Объем</w:t>
            </w:r>
            <w:r>
              <w:rPr>
                <w:b w:val="1"/>
              </w:rPr>
              <w:t xml:space="preserve"> акад. ч./в том числе в форме </w:t>
            </w:r>
          </w:p>
          <w:p w14:paraId="D5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практической </w:t>
            </w:r>
          </w:p>
          <w:p w14:paraId="D6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 xml:space="preserve">подготовки, </w:t>
            </w:r>
          </w:p>
          <w:p w14:paraId="D7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акад. ч.</w:t>
            </w:r>
          </w:p>
        </w:tc>
        <w:tc>
          <w:tcPr>
            <w:tcW w:type="dxa" w:w="2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8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Коды компетенций, формированию которых способствует элемент программы</w:t>
            </w:r>
          </w:p>
        </w:tc>
      </w:tr>
      <w:tr>
        <w:trPr>
          <w:trHeight w:hRule="atLeast" w:val="20"/>
        </w:trPr>
        <w:tc>
          <w:tcPr>
            <w:tcW w:type="dxa" w:w="234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7E6E6" w:val="clear"/>
            <w:vAlign w:val="center"/>
          </w:tcPr>
          <w:p w14:paraId="D9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1</w:t>
            </w:r>
          </w:p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7E6E6" w:val="clear"/>
            <w:vAlign w:val="center"/>
          </w:tcPr>
          <w:p w14:paraId="DA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2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7E6E6" w:val="clear"/>
            <w:vAlign w:val="center"/>
          </w:tcPr>
          <w:p w14:paraId="DB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3</w:t>
            </w:r>
          </w:p>
        </w:tc>
        <w:tc>
          <w:tcPr>
            <w:tcW w:type="dxa" w:w="24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E7E6E6" w:val="clear"/>
            <w:vAlign w:val="center"/>
          </w:tcPr>
          <w:p w14:paraId="DC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4</w:t>
            </w:r>
          </w:p>
        </w:tc>
      </w:tr>
      <w:tr>
        <w:trPr>
          <w:trHeight w:hRule="atLeast" w:val="195"/>
        </w:trPr>
        <w:tc>
          <w:tcPr>
            <w:tcW w:type="dxa" w:w="1011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D000000">
            <w:pPr>
              <w:rPr>
                <w:b w:val="1"/>
                <w:i w:val="1"/>
              </w:rPr>
            </w:pPr>
            <w:r>
              <w:rPr>
                <w:b w:val="1"/>
              </w:rPr>
              <w:t>Раздел 1</w:t>
            </w:r>
            <w:r>
              <w:rPr>
                <w:rFonts w:ascii="Calibri" w:hAnsi="Calibri"/>
                <w:b w:val="1"/>
              </w:rPr>
              <w:t xml:space="preserve"> </w:t>
            </w:r>
            <w:r>
              <w:rPr>
                <w:b w:val="1"/>
              </w:rPr>
              <w:t>Проектная деятельность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E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-/3</w:t>
            </w:r>
            <w:r>
              <w:rPr>
                <w:b w:val="1"/>
              </w:rPr>
              <w:t>8</w:t>
            </w:r>
          </w:p>
        </w:tc>
        <w:tc>
          <w:tcPr>
            <w:tcW w:type="dxa" w:w="24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DF000000">
            <w:pPr>
              <w:ind/>
              <w:jc w:val="center"/>
            </w:pPr>
            <w:r>
              <w:t>ОК.01.</w:t>
            </w:r>
          </w:p>
          <w:p w14:paraId="E0000000">
            <w:pPr>
              <w:ind/>
              <w:jc w:val="center"/>
            </w:pPr>
            <w:r>
              <w:t>ОК.02</w:t>
            </w:r>
            <w:r>
              <w:t>.</w:t>
            </w:r>
          </w:p>
          <w:p w14:paraId="E1000000">
            <w:pPr>
              <w:ind/>
              <w:jc w:val="center"/>
            </w:pPr>
            <w:r>
              <w:t>ОК.03.</w:t>
            </w:r>
          </w:p>
          <w:p w14:paraId="E2000000">
            <w:pPr>
              <w:ind/>
              <w:jc w:val="center"/>
              <w:rPr>
                <w:b w:val="1"/>
                <w:i w:val="1"/>
              </w:rPr>
            </w:pPr>
            <w:r>
              <w:t>ОК.04.</w:t>
            </w:r>
          </w:p>
        </w:tc>
      </w:tr>
      <w:tr>
        <w:trPr>
          <w:trHeight w:hRule="atLeast" w:val="20"/>
        </w:trPr>
        <w:tc>
          <w:tcPr>
            <w:tcW w:type="dxa" w:w="2348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3000000">
            <w:pPr>
              <w:rPr>
                <w:b w:val="1"/>
              </w:rPr>
            </w:pPr>
          </w:p>
          <w:p w14:paraId="E4000000">
            <w:pPr>
              <w:rPr>
                <w:b w:val="1"/>
              </w:rPr>
            </w:pPr>
          </w:p>
          <w:p w14:paraId="E5000000">
            <w:pPr>
              <w:rPr>
                <w:b w:val="1"/>
                <w:i w:val="1"/>
              </w:rPr>
            </w:pPr>
            <w:r>
              <w:rPr>
                <w:b w:val="1"/>
              </w:rPr>
              <w:t>Тема 1.1</w:t>
            </w:r>
            <w:r>
              <w:t xml:space="preserve"> Типы </w:t>
            </w:r>
            <w:r>
              <w:t>проектов</w:t>
            </w:r>
          </w:p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6000000">
            <w:pPr>
              <w:tabs>
                <w:tab w:leader="none" w:pos="198" w:val="left"/>
              </w:tabs>
              <w:ind/>
              <w:contextualSpacing w:val="1"/>
              <w:rPr>
                <w:b w:val="1"/>
              </w:rPr>
            </w:pPr>
            <w:r>
              <w:rPr>
                <w:b w:val="1"/>
              </w:rPr>
              <w:t>Самостоятельная работа обучающихся</w:t>
            </w:r>
          </w:p>
          <w:p w14:paraId="E7000000">
            <w:pPr>
              <w:tabs>
                <w:tab w:leader="none" w:pos="198" w:val="left"/>
              </w:tabs>
              <w:ind/>
              <w:contextualSpacing w:val="1"/>
            </w:pPr>
            <w:r>
              <w:t>Проект и его типы. Классификации проектов. Практико-ориентированный проект. Исследовательский проект. Информационный проект. Творческий проект. Игровой проект. Тип проекта, ведущая деятельность, проектный продукт.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E8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1</w:t>
            </w:r>
          </w:p>
        </w:tc>
        <w:tc>
          <w:tcPr>
            <w:tcW w:type="dxa" w:w="24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</w:tr>
      <w:tr>
        <w:trPr>
          <w:trHeight w:hRule="atLeast" w:val="20"/>
        </w:trPr>
        <w:tc>
          <w:tcPr>
            <w:tcW w:type="dxa" w:w="234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9000000">
            <w:pPr>
              <w:tabs>
                <w:tab w:leader="none" w:pos="198" w:val="left"/>
              </w:tabs>
              <w:ind/>
              <w:contextualSpacing w:val="1"/>
            </w:pPr>
            <w:r>
              <w:t>Самостоятельная работа №1 «Типы проектов».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EA000000">
            <w:pPr>
              <w:ind/>
              <w:jc w:val="center"/>
            </w:pPr>
            <w:r>
              <w:t>1</w:t>
            </w:r>
          </w:p>
        </w:tc>
        <w:tc>
          <w:tcPr>
            <w:tcW w:type="dxa" w:w="24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</w:tr>
      <w:tr>
        <w:trPr>
          <w:trHeight w:hRule="atLeast" w:val="1289"/>
        </w:trPr>
        <w:tc>
          <w:tcPr>
            <w:tcW w:type="dxa" w:w="2348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B000000">
            <w:pPr>
              <w:rPr>
                <w:b w:val="1"/>
              </w:rPr>
            </w:pPr>
            <w:r>
              <w:rPr>
                <w:b w:val="1"/>
              </w:rPr>
              <w:t>Тема 1.2</w:t>
            </w:r>
            <w:r>
              <w:t xml:space="preserve"> Понятие «Учебный проект»</w:t>
            </w:r>
          </w:p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EC000000">
            <w:pPr>
              <w:tabs>
                <w:tab w:leader="none" w:pos="198" w:val="left"/>
              </w:tabs>
              <w:ind/>
              <w:contextualSpacing w:val="1"/>
              <w:rPr>
                <w:b w:val="1"/>
              </w:rPr>
            </w:pPr>
            <w:r>
              <w:rPr>
                <w:b w:val="1"/>
              </w:rPr>
              <w:t>Самостоятельная работа обучающихся</w:t>
            </w:r>
          </w:p>
          <w:p w14:paraId="ED000000">
            <w:r>
              <w:t>Что такое учебный проект. Основные теоретические сведения, термины. Этапы работы над проектом. Учебный проект: основные этапы работы над проектом: проблематизация, целеполагание, планирование, реализация плана, рефлексия, презентация.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EE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2</w:t>
            </w:r>
          </w:p>
        </w:tc>
        <w:tc>
          <w:tcPr>
            <w:tcW w:type="dxa" w:w="24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F000000">
            <w:pPr>
              <w:ind/>
              <w:jc w:val="center"/>
            </w:pPr>
          </w:p>
          <w:p w14:paraId="F0000000">
            <w:pPr>
              <w:ind/>
              <w:jc w:val="center"/>
            </w:pPr>
            <w:r>
              <w:t>ОК.01.</w:t>
            </w:r>
          </w:p>
          <w:p w14:paraId="F1000000">
            <w:pPr>
              <w:ind/>
              <w:jc w:val="center"/>
            </w:pPr>
            <w:r>
              <w:t>ОК.02</w:t>
            </w:r>
            <w:r>
              <w:t>.</w:t>
            </w:r>
          </w:p>
          <w:p w14:paraId="F2000000">
            <w:pPr>
              <w:ind/>
              <w:jc w:val="center"/>
            </w:pPr>
            <w:r>
              <w:t>ОК.03.</w:t>
            </w:r>
          </w:p>
          <w:p w14:paraId="F3000000">
            <w:pPr>
              <w:ind/>
              <w:jc w:val="center"/>
              <w:rPr>
                <w:b w:val="1"/>
              </w:rPr>
            </w:pPr>
            <w:r>
              <w:t>ОК.04.</w:t>
            </w:r>
          </w:p>
        </w:tc>
      </w:tr>
      <w:tr>
        <w:trPr>
          <w:trHeight w:hRule="atLeast" w:val="70"/>
        </w:trPr>
        <w:tc>
          <w:tcPr>
            <w:tcW w:type="dxa" w:w="234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4000000">
            <w:pPr>
              <w:tabs>
                <w:tab w:leader="none" w:pos="198" w:val="left"/>
              </w:tabs>
              <w:ind/>
              <w:contextualSpacing w:val="1"/>
              <w:rPr>
                <w:b w:val="1"/>
              </w:rPr>
            </w:pPr>
            <w:r>
              <w:t>Самостоятельная работа №</w:t>
            </w:r>
            <w:r>
              <w:t>2</w:t>
            </w:r>
            <w:r>
              <w:t xml:space="preserve"> </w:t>
            </w:r>
            <w:r>
              <w:t>«Презентация проекта</w:t>
            </w:r>
            <w:r>
              <w:t>»</w:t>
            </w:r>
            <w:r>
              <w:t>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F5000000">
            <w:pPr>
              <w:ind/>
              <w:jc w:val="center"/>
            </w:pPr>
            <w:r>
              <w:t>2</w:t>
            </w:r>
          </w:p>
        </w:tc>
        <w:tc>
          <w:tcPr>
            <w:tcW w:type="dxa" w:w="24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  <w:tr>
        <w:trPr>
          <w:trHeight w:hRule="atLeast" w:val="70"/>
        </w:trPr>
        <w:tc>
          <w:tcPr>
            <w:tcW w:type="dxa" w:w="2348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6000000">
            <w:pPr>
              <w:rPr>
                <w:b w:val="1"/>
              </w:rPr>
            </w:pPr>
          </w:p>
          <w:p w14:paraId="F7000000">
            <w:pPr>
              <w:rPr>
                <w:b w:val="1"/>
              </w:rPr>
            </w:pPr>
          </w:p>
          <w:p w14:paraId="F8000000">
            <w:pPr>
              <w:rPr>
                <w:b w:val="1"/>
              </w:rPr>
            </w:pPr>
          </w:p>
          <w:p w14:paraId="F9000000">
            <w:pPr>
              <w:rPr>
                <w:b w:val="1"/>
              </w:rPr>
            </w:pPr>
          </w:p>
          <w:p w14:paraId="FA000000">
            <w:pPr>
              <w:rPr>
                <w:b w:val="1"/>
              </w:rPr>
            </w:pPr>
          </w:p>
          <w:p w14:paraId="FB000000">
            <w:pPr>
              <w:rPr>
                <w:b w:val="1"/>
              </w:rPr>
            </w:pPr>
            <w:r>
              <w:rPr>
                <w:b w:val="1"/>
              </w:rPr>
              <w:t>Тема</w:t>
            </w:r>
            <w:r>
              <w:t xml:space="preserve"> </w:t>
            </w:r>
            <w:r>
              <w:rPr>
                <w:b w:val="1"/>
              </w:rPr>
              <w:t>1.3</w:t>
            </w:r>
            <w:r>
              <w:t xml:space="preserve"> Ситуация и проблема. </w:t>
            </w:r>
            <w:r>
              <w:t>Постановка</w:t>
            </w:r>
            <w:r>
              <w:t xml:space="preserve"> цели. </w:t>
            </w:r>
            <w:r>
              <w:t>Формулирование</w:t>
            </w:r>
            <w:r>
              <w:t xml:space="preserve"> темы</w:t>
            </w:r>
          </w:p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C000000">
            <w:pPr>
              <w:tabs>
                <w:tab w:leader="none" w:pos="198" w:val="left"/>
              </w:tabs>
              <w:ind/>
              <w:contextualSpacing w:val="1"/>
              <w:rPr>
                <w:b w:val="1"/>
              </w:rPr>
            </w:pPr>
            <w:r>
              <w:rPr>
                <w:b w:val="1"/>
              </w:rPr>
              <w:t>Самостоятельная работа обучающихся</w:t>
            </w:r>
          </w:p>
          <w:p w14:paraId="FD000000">
            <w:pPr>
              <w:tabs>
                <w:tab w:leader="none" w:pos="1134" w:val="left"/>
              </w:tabs>
              <w:spacing w:after="200" w:line="276" w:lineRule="auto"/>
              <w:ind/>
              <w:contextualSpacing w:val="1"/>
              <w:jc w:val="both"/>
            </w:pPr>
            <w:r>
              <w:t>Что такое ситуация. Выделение признаков ситуации. Желаемая и реальная ситуации. Анализ (описание) реальной ситуации. Обоснование желаемой ситуации. Описание ситуации в рамках проекта. Выявление причин возникновения проблемы и путей ее решения. Постановка цели как прогнозируемый результат. Требования к формулированию цели. Связь между достижением цели и реше</w:t>
            </w:r>
            <w:r>
              <w:t>нием проблемы проекта.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FE000000">
            <w:pPr>
              <w:ind/>
              <w:jc w:val="center"/>
            </w:pPr>
          </w:p>
          <w:p w14:paraId="FF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2</w:t>
            </w:r>
          </w:p>
        </w:tc>
        <w:tc>
          <w:tcPr>
            <w:tcW w:type="dxa" w:w="24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0010000">
            <w:pPr>
              <w:ind/>
              <w:jc w:val="center"/>
            </w:pPr>
          </w:p>
          <w:p w14:paraId="01010000">
            <w:pPr>
              <w:ind/>
              <w:jc w:val="center"/>
            </w:pPr>
          </w:p>
          <w:p w14:paraId="02010000">
            <w:pPr>
              <w:ind/>
              <w:jc w:val="center"/>
            </w:pPr>
          </w:p>
          <w:p w14:paraId="03010000">
            <w:pPr>
              <w:ind/>
              <w:jc w:val="center"/>
            </w:pPr>
          </w:p>
          <w:p w14:paraId="04010000">
            <w:pPr>
              <w:ind/>
              <w:jc w:val="center"/>
            </w:pPr>
          </w:p>
          <w:p w14:paraId="05010000">
            <w:pPr>
              <w:ind/>
              <w:jc w:val="center"/>
            </w:pPr>
            <w:r>
              <w:t>ОК.01.</w:t>
            </w:r>
          </w:p>
          <w:p w14:paraId="06010000">
            <w:pPr>
              <w:ind/>
              <w:jc w:val="center"/>
            </w:pPr>
            <w:r>
              <w:t>ОК.02</w:t>
            </w:r>
            <w:r>
              <w:t>.</w:t>
            </w:r>
          </w:p>
          <w:p w14:paraId="07010000">
            <w:pPr>
              <w:ind/>
              <w:jc w:val="center"/>
            </w:pPr>
            <w:r>
              <w:t>ОК.03.</w:t>
            </w:r>
          </w:p>
          <w:p w14:paraId="08010000">
            <w:r>
              <w:t xml:space="preserve">             </w:t>
            </w:r>
            <w:r>
              <w:t>ОК.04.</w:t>
            </w:r>
          </w:p>
        </w:tc>
      </w:tr>
      <w:tr>
        <w:trPr>
          <w:trHeight w:hRule="atLeast" w:val="296"/>
        </w:trPr>
        <w:tc>
          <w:tcPr>
            <w:tcW w:type="dxa" w:w="234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9010000">
            <w:pPr>
              <w:tabs>
                <w:tab w:leader="none" w:pos="198" w:val="left"/>
              </w:tabs>
              <w:ind/>
              <w:contextualSpacing w:val="1"/>
              <w:rPr>
                <w:b w:val="1"/>
              </w:rPr>
            </w:pPr>
            <w:r>
              <w:t>Самостоятельная работа</w:t>
            </w:r>
            <w:r>
              <w:t xml:space="preserve"> №3</w:t>
            </w:r>
            <w:r>
              <w:t xml:space="preserve"> </w:t>
            </w:r>
            <w:r>
              <w:t>«Мозговой штурм (проблема, цель, тема проекта)».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A010000">
            <w:pPr>
              <w:ind/>
              <w:jc w:val="center"/>
            </w:pPr>
            <w:r>
              <w:t>2</w:t>
            </w:r>
          </w:p>
        </w:tc>
        <w:tc>
          <w:tcPr>
            <w:tcW w:type="dxa" w:w="24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  <w:tr>
        <w:trPr>
          <w:trHeight w:hRule="atLeast" w:val="296"/>
        </w:trPr>
        <w:tc>
          <w:tcPr>
            <w:tcW w:type="dxa" w:w="234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B010000">
            <w:pPr>
              <w:tabs>
                <w:tab w:leader="none" w:pos="198" w:val="left"/>
              </w:tabs>
              <w:ind/>
              <w:contextualSpacing w:val="1"/>
              <w:rPr>
                <w:b w:val="1"/>
              </w:rPr>
            </w:pPr>
            <w:r>
              <w:t>Самостоятельная работа</w:t>
            </w:r>
            <w:r>
              <w:t xml:space="preserve"> №4 </w:t>
            </w:r>
            <w:r>
              <w:t>«</w:t>
            </w:r>
            <w:r>
              <w:t>Формулирование проблемы и противоречия. Анализ проблемы с различных точек зрения</w:t>
            </w:r>
            <w:r>
              <w:t>».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C010000">
            <w:pPr>
              <w:ind/>
              <w:jc w:val="center"/>
            </w:pPr>
            <w:r>
              <w:t>2</w:t>
            </w:r>
          </w:p>
        </w:tc>
        <w:tc>
          <w:tcPr>
            <w:tcW w:type="dxa" w:w="24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  <w:tr>
        <w:trPr>
          <w:trHeight w:hRule="atLeast" w:val="296"/>
        </w:trPr>
        <w:tc>
          <w:tcPr>
            <w:tcW w:type="dxa" w:w="234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D010000">
            <w:pPr>
              <w:tabs>
                <w:tab w:leader="none" w:pos="198" w:val="left"/>
              </w:tabs>
              <w:ind/>
              <w:contextualSpacing w:val="1"/>
              <w:rPr>
                <w:b w:val="1"/>
              </w:rPr>
            </w:pPr>
            <w:r>
              <w:t>Самостоятельная работа</w:t>
            </w:r>
            <w:r>
              <w:t xml:space="preserve"> №5 </w:t>
            </w:r>
            <w:r>
              <w:t>«</w:t>
            </w:r>
            <w:r>
              <w:t>Выявление причин возникновения проблемы и путей</w:t>
            </w:r>
            <w:r>
              <w:t xml:space="preserve"> ее решения».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E010000">
            <w:pPr>
              <w:ind/>
              <w:jc w:val="center"/>
            </w:pPr>
            <w:r>
              <w:t>2</w:t>
            </w:r>
          </w:p>
        </w:tc>
        <w:tc>
          <w:tcPr>
            <w:tcW w:type="dxa" w:w="24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  <w:tr>
        <w:trPr>
          <w:trHeight w:hRule="atLeast" w:val="20"/>
        </w:trPr>
        <w:tc>
          <w:tcPr>
            <w:tcW w:type="dxa" w:w="2348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10000">
            <w:pPr>
              <w:rPr>
                <w:b w:val="1"/>
              </w:rPr>
            </w:pPr>
          </w:p>
          <w:p w14:paraId="10010000">
            <w:pPr>
              <w:rPr>
                <w:b w:val="1"/>
              </w:rPr>
            </w:pPr>
          </w:p>
          <w:p w14:paraId="11010000">
            <w:pPr>
              <w:rPr>
                <w:b w:val="1"/>
              </w:rPr>
            </w:pPr>
            <w:r>
              <w:rPr>
                <w:b w:val="1"/>
              </w:rPr>
              <w:t xml:space="preserve">Тема </w:t>
            </w:r>
            <w:r>
              <w:rPr>
                <w:b w:val="1"/>
              </w:rPr>
              <w:t>1.4</w:t>
            </w:r>
            <w:r>
              <w:t xml:space="preserve"> </w:t>
            </w:r>
            <w:r>
              <w:t>Планиро</w:t>
            </w:r>
            <w:r>
              <w:t>-</w:t>
            </w:r>
            <w:r>
              <w:t xml:space="preserve"> вание деятельности. Формулирование задач. Ресурсы</w:t>
            </w:r>
          </w:p>
          <w:p w14:paraId="12010000">
            <w:pPr>
              <w:rPr>
                <w:b w:val="1"/>
              </w:rPr>
            </w:pPr>
          </w:p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3010000">
            <w:pPr>
              <w:tabs>
                <w:tab w:leader="none" w:pos="198" w:val="left"/>
              </w:tabs>
              <w:ind/>
              <w:contextualSpacing w:val="1"/>
              <w:rPr>
                <w:b w:val="1"/>
              </w:rPr>
            </w:pPr>
            <w:r>
              <w:rPr>
                <w:b w:val="1"/>
              </w:rPr>
              <w:t>Самостоятельная работа обучающихся</w:t>
            </w:r>
          </w:p>
          <w:p w14:paraId="14010000">
            <w:pPr>
              <w:rPr>
                <w:b w:val="1"/>
              </w:rPr>
            </w:pPr>
            <w:r>
              <w:t>Что такое задача. Определение и формирование задач, адекватных целям. Как разбить задачу на шаги. Планирование деятельности. Что такое ресурсы. Какие бывают ресурсы (информационные, материальные, трудовые). Что может стать ресурсом. Выявление ресурсов.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501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1</w:t>
            </w:r>
          </w:p>
        </w:tc>
        <w:tc>
          <w:tcPr>
            <w:tcW w:type="dxa" w:w="24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10000">
            <w:pPr>
              <w:ind/>
              <w:jc w:val="center"/>
            </w:pPr>
          </w:p>
          <w:p w14:paraId="17010000">
            <w:pPr>
              <w:ind/>
              <w:jc w:val="center"/>
            </w:pPr>
          </w:p>
          <w:p w14:paraId="18010000">
            <w:pPr>
              <w:ind/>
              <w:jc w:val="center"/>
            </w:pPr>
            <w:r>
              <w:t>ОК.01.</w:t>
            </w:r>
          </w:p>
          <w:p w14:paraId="19010000">
            <w:pPr>
              <w:ind/>
              <w:jc w:val="center"/>
            </w:pPr>
            <w:r>
              <w:t>ОК.02</w:t>
            </w:r>
            <w:r>
              <w:t>.</w:t>
            </w:r>
          </w:p>
          <w:p w14:paraId="1A010000">
            <w:pPr>
              <w:ind/>
              <w:jc w:val="center"/>
            </w:pPr>
            <w:r>
              <w:t>ОК.03.</w:t>
            </w:r>
          </w:p>
          <w:p w14:paraId="1B010000">
            <w:pPr>
              <w:ind/>
              <w:jc w:val="center"/>
            </w:pPr>
            <w:r>
              <w:t>ОК.04.</w:t>
            </w:r>
          </w:p>
          <w:p w14:paraId="1C010000">
            <w:pPr>
              <w:ind/>
              <w:jc w:val="center"/>
            </w:pPr>
          </w:p>
        </w:tc>
      </w:tr>
      <w:tr>
        <w:trPr>
          <w:trHeight w:hRule="atLeast" w:val="315"/>
        </w:trPr>
        <w:tc>
          <w:tcPr>
            <w:tcW w:type="dxa" w:w="234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D010000">
            <w:pPr>
              <w:tabs>
                <w:tab w:leader="none" w:pos="916" w:val="left"/>
                <w:tab w:leader="none" w:pos="1832" w:val="left"/>
                <w:tab w:leader="none" w:pos="2748" w:val="left"/>
                <w:tab w:leader="none" w:pos="3664" w:val="left"/>
                <w:tab w:leader="none" w:pos="4580" w:val="left"/>
                <w:tab w:leader="none" w:pos="5496" w:val="left"/>
                <w:tab w:leader="none" w:pos="6412" w:val="left"/>
                <w:tab w:leader="none" w:pos="7328" w:val="left"/>
                <w:tab w:leader="none" w:pos="8244" w:val="left"/>
                <w:tab w:leader="none" w:pos="9160" w:val="left"/>
                <w:tab w:leader="none" w:pos="10076" w:val="left"/>
                <w:tab w:leader="none" w:pos="10992" w:val="left"/>
                <w:tab w:leader="none" w:pos="11908" w:val="left"/>
                <w:tab w:leader="none" w:pos="12824" w:val="left"/>
                <w:tab w:leader="none" w:pos="13740" w:val="left"/>
                <w:tab w:leader="none" w:pos="14656" w:val="left"/>
              </w:tabs>
              <w:ind/>
              <w:rPr>
                <w:b w:val="1"/>
              </w:rPr>
            </w:pPr>
            <w:r>
              <w:t>Самостоятельная работа</w:t>
            </w:r>
            <w:r>
              <w:t xml:space="preserve"> № 6 Написание эссе «Ступенька к проекту».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E010000">
            <w:pPr>
              <w:ind/>
              <w:jc w:val="center"/>
            </w:pPr>
            <w:r>
              <w:t>2</w:t>
            </w:r>
          </w:p>
        </w:tc>
        <w:tc>
          <w:tcPr>
            <w:tcW w:type="dxa" w:w="24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  <w:tr>
        <w:trPr>
          <w:trHeight w:hRule="atLeast" w:val="315"/>
        </w:trPr>
        <w:tc>
          <w:tcPr>
            <w:tcW w:type="dxa" w:w="234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F010000">
            <w:pPr>
              <w:tabs>
                <w:tab w:leader="none" w:pos="916" w:val="left"/>
                <w:tab w:leader="none" w:pos="1832" w:val="left"/>
                <w:tab w:leader="none" w:pos="2748" w:val="left"/>
                <w:tab w:leader="none" w:pos="3664" w:val="left"/>
                <w:tab w:leader="none" w:pos="4580" w:val="left"/>
                <w:tab w:leader="none" w:pos="5496" w:val="left"/>
                <w:tab w:leader="none" w:pos="6412" w:val="left"/>
                <w:tab w:leader="none" w:pos="7328" w:val="left"/>
                <w:tab w:leader="none" w:pos="8244" w:val="left"/>
                <w:tab w:leader="none" w:pos="9160" w:val="left"/>
                <w:tab w:leader="none" w:pos="10076" w:val="left"/>
                <w:tab w:leader="none" w:pos="10992" w:val="left"/>
                <w:tab w:leader="none" w:pos="11908" w:val="left"/>
                <w:tab w:leader="none" w:pos="12824" w:val="left"/>
                <w:tab w:leader="none" w:pos="13740" w:val="left"/>
                <w:tab w:leader="none" w:pos="14656" w:val="left"/>
              </w:tabs>
              <w:ind/>
            </w:pPr>
            <w:r>
              <w:t>Самостоятельная работа</w:t>
            </w:r>
            <w:r>
              <w:t xml:space="preserve"> №7 </w:t>
            </w:r>
            <w:r>
              <w:t>«</w:t>
            </w:r>
            <w:r>
              <w:t>Риски: распознавание, оценка, предотвращение</w:t>
            </w:r>
            <w:r>
              <w:t>»</w:t>
            </w:r>
            <w:r>
              <w:t>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0010000">
            <w:pPr>
              <w:ind/>
              <w:jc w:val="center"/>
            </w:pPr>
            <w:r>
              <w:t>1</w:t>
            </w:r>
          </w:p>
        </w:tc>
        <w:tc>
          <w:tcPr>
            <w:tcW w:type="dxa" w:w="24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  <w:tr>
        <w:trPr>
          <w:trHeight w:hRule="atLeast" w:val="20"/>
        </w:trPr>
        <w:tc>
          <w:tcPr>
            <w:tcW w:type="dxa" w:w="2348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10000">
            <w:pPr>
              <w:rPr>
                <w:b w:val="1"/>
              </w:rPr>
            </w:pPr>
          </w:p>
          <w:p w14:paraId="22010000">
            <w:pPr>
              <w:rPr>
                <w:b w:val="1"/>
              </w:rPr>
            </w:pPr>
          </w:p>
          <w:p w14:paraId="23010000">
            <w:pPr>
              <w:rPr>
                <w:b w:val="1"/>
              </w:rPr>
            </w:pPr>
          </w:p>
          <w:p w14:paraId="24010000">
            <w:r>
              <w:rPr>
                <w:b w:val="1"/>
              </w:rPr>
              <w:t>Тема 1.5</w:t>
            </w:r>
            <w:r>
              <w:t xml:space="preserve"> Реализа</w:t>
            </w:r>
            <w:r>
              <w:t>-</w:t>
            </w:r>
            <w:r>
              <w:t xml:space="preserve"> ция плана проекта</w:t>
            </w:r>
          </w:p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5010000">
            <w:pPr>
              <w:tabs>
                <w:tab w:leader="none" w:pos="198" w:val="left"/>
              </w:tabs>
              <w:ind/>
              <w:contextualSpacing w:val="1"/>
              <w:rPr>
                <w:b w:val="1"/>
              </w:rPr>
            </w:pPr>
            <w:r>
              <w:rPr>
                <w:b w:val="1"/>
              </w:rPr>
              <w:t>Самостоятельная работа обучающихся</w:t>
            </w:r>
          </w:p>
          <w:p w14:paraId="26010000">
            <w:pPr>
              <w:rPr>
                <w:b w:val="1"/>
              </w:rPr>
            </w:pPr>
            <w:r>
              <w:t>Работа над основной частью проекта – осуществление намеченных шагов в установленном порядке с применением необходимых деталей и способов, внесение обоснованных изменений в первоначальный замысел. Оформление результатов в виде сценария видеофильма, программы, буклета, статьи, репортажа, дизайна, рубрик газеты, альманаха, альбома и пр.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701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2</w:t>
            </w:r>
          </w:p>
        </w:tc>
        <w:tc>
          <w:tcPr>
            <w:tcW w:type="dxa" w:w="24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10000">
            <w:pPr>
              <w:ind/>
              <w:jc w:val="center"/>
            </w:pPr>
          </w:p>
          <w:p w14:paraId="29010000">
            <w:pPr>
              <w:ind/>
              <w:jc w:val="center"/>
            </w:pPr>
          </w:p>
          <w:p w14:paraId="2A010000">
            <w:pPr>
              <w:ind/>
              <w:jc w:val="center"/>
            </w:pPr>
            <w:r>
              <w:t>ОК.01.</w:t>
            </w:r>
          </w:p>
          <w:p w14:paraId="2B010000">
            <w:pPr>
              <w:ind/>
              <w:jc w:val="center"/>
            </w:pPr>
            <w:r>
              <w:t>ОК.02</w:t>
            </w:r>
            <w:r>
              <w:t>.</w:t>
            </w:r>
          </w:p>
          <w:p w14:paraId="2C010000">
            <w:pPr>
              <w:ind/>
              <w:jc w:val="center"/>
            </w:pPr>
            <w:r>
              <w:t>ОК.03.</w:t>
            </w:r>
          </w:p>
          <w:p w14:paraId="2D010000">
            <w:pPr>
              <w:ind/>
              <w:jc w:val="center"/>
            </w:pPr>
            <w:r>
              <w:t>ОК.04.</w:t>
            </w:r>
          </w:p>
          <w:p w14:paraId="2E010000">
            <w:pPr>
              <w:ind/>
              <w:jc w:val="center"/>
              <w:rPr>
                <w:b w:val="1"/>
              </w:rPr>
            </w:pPr>
          </w:p>
        </w:tc>
      </w:tr>
      <w:tr>
        <w:trPr>
          <w:trHeight w:hRule="atLeast" w:val="20"/>
        </w:trPr>
        <w:tc>
          <w:tcPr>
            <w:tcW w:type="dxa" w:w="234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F010000">
            <w:pPr>
              <w:tabs>
                <w:tab w:leader="none" w:pos="198" w:val="left"/>
              </w:tabs>
              <w:ind/>
              <w:contextualSpacing w:val="1"/>
              <w:rPr>
                <w:b w:val="1"/>
              </w:rPr>
            </w:pPr>
            <w:r>
              <w:t>Самостоятельная работа</w:t>
            </w:r>
            <w:r>
              <w:t xml:space="preserve"> №8 </w:t>
            </w:r>
            <w:r>
              <w:t>«</w:t>
            </w:r>
            <w:r>
              <w:t>Оформление результатов проектов</w:t>
            </w:r>
            <w:r>
              <w:t>».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0010000">
            <w:pPr>
              <w:ind/>
              <w:jc w:val="center"/>
            </w:pPr>
            <w:r>
              <w:t>2</w:t>
            </w:r>
          </w:p>
        </w:tc>
        <w:tc>
          <w:tcPr>
            <w:tcW w:type="dxa" w:w="24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  <w:tr>
        <w:trPr>
          <w:trHeight w:hRule="atLeast" w:val="898"/>
        </w:trPr>
        <w:tc>
          <w:tcPr>
            <w:tcW w:type="dxa" w:w="2348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10000">
            <w:pPr>
              <w:rPr>
                <w:b w:val="1"/>
              </w:rPr>
            </w:pPr>
          </w:p>
          <w:p w14:paraId="32010000">
            <w:r>
              <w:rPr>
                <w:b w:val="1"/>
              </w:rPr>
              <w:t>Тема 1.6</w:t>
            </w:r>
            <w:r>
              <w:t xml:space="preserve"> Структура проекта. </w:t>
            </w:r>
            <w:r>
              <w:t>Письменная</w:t>
            </w:r>
            <w:r>
              <w:t xml:space="preserve"> часть проекта</w:t>
            </w:r>
          </w:p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3010000">
            <w:pPr>
              <w:tabs>
                <w:tab w:leader="none" w:pos="198" w:val="left"/>
              </w:tabs>
              <w:ind/>
              <w:contextualSpacing w:val="1"/>
              <w:rPr>
                <w:b w:val="1"/>
              </w:rPr>
            </w:pPr>
            <w:r>
              <w:rPr>
                <w:b w:val="1"/>
              </w:rPr>
              <w:t>Самостоятельная работа обучающихся</w:t>
            </w:r>
          </w:p>
          <w:p w14:paraId="34010000">
            <w:pPr>
              <w:rPr>
                <w:b w:val="1"/>
              </w:rPr>
            </w:pPr>
            <w:r>
              <w:t>Основные требования, предъявляемые к структуре и оформлению письменной части учебных проектов. Титульный лист. Содержание. Введение. Основная часть. Заключение. Библиография. Приложение.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5010000">
            <w:pPr>
              <w:ind/>
              <w:jc w:val="center"/>
              <w:rPr>
                <w:b w:val="1"/>
              </w:rPr>
            </w:pPr>
          </w:p>
          <w:p w14:paraId="3601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1</w:t>
            </w:r>
          </w:p>
        </w:tc>
        <w:tc>
          <w:tcPr>
            <w:tcW w:type="dxa" w:w="24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10000">
            <w:pPr>
              <w:ind/>
              <w:jc w:val="center"/>
            </w:pPr>
            <w:r>
              <w:t>ОК.01.</w:t>
            </w:r>
          </w:p>
          <w:p w14:paraId="38010000">
            <w:pPr>
              <w:ind/>
              <w:jc w:val="center"/>
            </w:pPr>
            <w:r>
              <w:t>ОК.02</w:t>
            </w:r>
            <w:r>
              <w:t>.</w:t>
            </w:r>
          </w:p>
          <w:p w14:paraId="39010000">
            <w:pPr>
              <w:ind/>
              <w:jc w:val="center"/>
            </w:pPr>
            <w:r>
              <w:t>ОК.03.</w:t>
            </w:r>
          </w:p>
          <w:p w14:paraId="3A010000">
            <w:pPr>
              <w:ind/>
              <w:jc w:val="center"/>
              <w:rPr>
                <w:b w:val="1"/>
              </w:rPr>
            </w:pPr>
            <w:r>
              <w:t>ОК.04.</w:t>
            </w:r>
          </w:p>
          <w:p w14:paraId="3B010000">
            <w:pPr>
              <w:ind/>
              <w:jc w:val="center"/>
              <w:rPr>
                <w:b w:val="1"/>
              </w:rPr>
            </w:pPr>
          </w:p>
        </w:tc>
      </w:tr>
      <w:tr>
        <w:trPr>
          <w:trHeight w:hRule="atLeast" w:val="191"/>
        </w:trPr>
        <w:tc>
          <w:tcPr>
            <w:tcW w:type="dxa" w:w="234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C010000">
            <w:pPr>
              <w:tabs>
                <w:tab w:leader="none" w:pos="198" w:val="left"/>
              </w:tabs>
              <w:ind/>
              <w:contextualSpacing w:val="1"/>
              <w:rPr>
                <w:b w:val="1"/>
              </w:rPr>
            </w:pPr>
            <w:r>
              <w:t>Самостоятельная работа</w:t>
            </w:r>
            <w:r>
              <w:t xml:space="preserve"> №9 «Оформление письменной части проекта».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D010000">
            <w:pPr>
              <w:ind/>
              <w:jc w:val="center"/>
            </w:pPr>
            <w:r>
              <w:t>1</w:t>
            </w:r>
          </w:p>
        </w:tc>
        <w:tc>
          <w:tcPr>
            <w:tcW w:type="dxa" w:w="24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  <w:tr>
        <w:trPr>
          <w:trHeight w:hRule="atLeast" w:val="359"/>
        </w:trPr>
        <w:tc>
          <w:tcPr>
            <w:tcW w:type="dxa" w:w="2348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10000">
            <w:pPr>
              <w:rPr>
                <w:b w:val="1"/>
              </w:rPr>
            </w:pPr>
          </w:p>
          <w:p w14:paraId="3F010000">
            <w:pPr>
              <w:rPr>
                <w:b w:val="1"/>
              </w:rPr>
            </w:pPr>
            <w:r>
              <w:rPr>
                <w:b w:val="1"/>
              </w:rPr>
              <w:t>Тема 1.7</w:t>
            </w:r>
            <w:r>
              <w:t xml:space="preserve"> Оценива</w:t>
            </w:r>
            <w:r>
              <w:t>-</w:t>
            </w:r>
            <w:r>
              <w:t xml:space="preserve"> ние проекта</w:t>
            </w:r>
          </w:p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0010000">
            <w:pPr>
              <w:rPr>
                <w:b w:val="1"/>
              </w:rPr>
            </w:pPr>
            <w:r>
              <w:rPr>
                <w:b w:val="1"/>
              </w:rPr>
              <w:t>Самостоятельная работа обучающихся</w:t>
            </w:r>
          </w:p>
          <w:p w14:paraId="41010000">
            <w:pPr>
              <w:rPr>
                <w:b w:val="1"/>
              </w:rPr>
            </w:pPr>
            <w:r>
              <w:t>Что такое экспертиза. Проведение экспертизы своей и чужой деятельности. Критерии оценивания проекта. Способы оценки. Самооценка.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201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2</w:t>
            </w:r>
          </w:p>
        </w:tc>
        <w:tc>
          <w:tcPr>
            <w:tcW w:type="dxa" w:w="24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10000">
            <w:pPr>
              <w:ind/>
              <w:jc w:val="center"/>
            </w:pPr>
            <w:r>
              <w:t>ОК.01.</w:t>
            </w:r>
          </w:p>
          <w:p w14:paraId="44010000">
            <w:pPr>
              <w:ind/>
              <w:jc w:val="center"/>
            </w:pPr>
            <w:r>
              <w:t>ОК.02</w:t>
            </w:r>
            <w:r>
              <w:t>.</w:t>
            </w:r>
          </w:p>
          <w:p w14:paraId="45010000">
            <w:pPr>
              <w:ind/>
              <w:jc w:val="center"/>
            </w:pPr>
            <w:r>
              <w:t>ОК.03.</w:t>
            </w:r>
          </w:p>
          <w:p w14:paraId="46010000">
            <w:pPr>
              <w:ind/>
              <w:jc w:val="center"/>
              <w:rPr>
                <w:b w:val="1"/>
              </w:rPr>
            </w:pPr>
            <w:r>
              <w:t>ОК.04.</w:t>
            </w:r>
          </w:p>
          <w:p w14:paraId="47010000">
            <w:pPr>
              <w:ind/>
              <w:jc w:val="center"/>
              <w:rPr>
                <w:b w:val="1"/>
              </w:rPr>
            </w:pPr>
          </w:p>
        </w:tc>
      </w:tr>
      <w:tr>
        <w:trPr>
          <w:trHeight w:hRule="atLeast" w:val="505"/>
        </w:trPr>
        <w:tc>
          <w:tcPr>
            <w:tcW w:type="dxa" w:w="234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8010000">
            <w:pPr>
              <w:rPr>
                <w:b w:val="1"/>
              </w:rPr>
            </w:pPr>
            <w:r>
              <w:t>Самостоятельная работа</w:t>
            </w:r>
            <w:r>
              <w:t xml:space="preserve"> №10 </w:t>
            </w:r>
            <w:r>
              <w:t>«</w:t>
            </w:r>
            <w:r>
              <w:t>Оценивание собственного или группового проекта</w:t>
            </w:r>
            <w:r>
              <w:t>».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9010000">
            <w:pPr>
              <w:ind/>
              <w:jc w:val="center"/>
            </w:pPr>
            <w:r>
              <w:t>2</w:t>
            </w:r>
          </w:p>
        </w:tc>
        <w:tc>
          <w:tcPr>
            <w:tcW w:type="dxa" w:w="24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  <w:tr>
        <w:trPr>
          <w:trHeight w:hRule="atLeast" w:val="924"/>
        </w:trPr>
        <w:tc>
          <w:tcPr>
            <w:tcW w:type="dxa" w:w="2348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10000">
            <w:pPr>
              <w:rPr>
                <w:b w:val="1"/>
              </w:rPr>
            </w:pPr>
          </w:p>
          <w:p w14:paraId="4B010000">
            <w:pPr>
              <w:rPr>
                <w:b w:val="1"/>
              </w:rPr>
            </w:pPr>
            <w:r>
              <w:rPr>
                <w:b w:val="1"/>
              </w:rPr>
              <w:t>Тема 1.8</w:t>
            </w:r>
            <w:r>
              <w:t xml:space="preserve"> Защита проекта. </w:t>
            </w:r>
            <w:r>
              <w:t>Презентация</w:t>
            </w:r>
          </w:p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C010000">
            <w:pPr>
              <w:tabs>
                <w:tab w:leader="none" w:pos="198" w:val="left"/>
              </w:tabs>
              <w:ind/>
              <w:contextualSpacing w:val="1"/>
              <w:rPr>
                <w:b w:val="1"/>
              </w:rPr>
            </w:pPr>
            <w:r>
              <w:rPr>
                <w:b w:val="1"/>
              </w:rPr>
              <w:t>Самостоятельная работа обучающихся</w:t>
            </w:r>
          </w:p>
          <w:p w14:paraId="4D010000">
            <w:pPr>
              <w:tabs>
                <w:tab w:leader="none" w:pos="916" w:val="left"/>
                <w:tab w:leader="none" w:pos="1832" w:val="left"/>
                <w:tab w:leader="none" w:pos="2748" w:val="left"/>
                <w:tab w:leader="none" w:pos="3664" w:val="left"/>
                <w:tab w:leader="none" w:pos="4580" w:val="left"/>
                <w:tab w:leader="none" w:pos="5496" w:val="left"/>
                <w:tab w:leader="none" w:pos="6412" w:val="left"/>
                <w:tab w:leader="none" w:pos="7328" w:val="left"/>
                <w:tab w:leader="none" w:pos="8244" w:val="left"/>
                <w:tab w:leader="none" w:pos="9160" w:val="left"/>
                <w:tab w:leader="none" w:pos="10076" w:val="left"/>
                <w:tab w:leader="none" w:pos="10992" w:val="left"/>
                <w:tab w:leader="none" w:pos="11908" w:val="left"/>
                <w:tab w:leader="none" w:pos="12824" w:val="left"/>
                <w:tab w:leader="none" w:pos="13740" w:val="left"/>
                <w:tab w:leader="none" w:pos="14656" w:val="left"/>
              </w:tabs>
              <w:ind/>
              <w:rPr>
                <w:b w:val="1"/>
              </w:rPr>
            </w:pPr>
            <w:r>
              <w:t>Планирование презентации. Техника публичного выступления. Невербальные способы общения. Использование средств наглядности. Критерий «Качество проведения презентации».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E01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2</w:t>
            </w:r>
          </w:p>
        </w:tc>
        <w:tc>
          <w:tcPr>
            <w:tcW w:type="dxa" w:w="24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10000">
            <w:pPr>
              <w:ind/>
              <w:jc w:val="center"/>
            </w:pPr>
          </w:p>
          <w:p w14:paraId="50010000">
            <w:pPr>
              <w:ind/>
              <w:jc w:val="center"/>
            </w:pPr>
            <w:r>
              <w:t>ОК.01.</w:t>
            </w:r>
          </w:p>
          <w:p w14:paraId="51010000">
            <w:pPr>
              <w:ind/>
              <w:jc w:val="center"/>
            </w:pPr>
            <w:r>
              <w:t>ОК.02</w:t>
            </w:r>
            <w:r>
              <w:t>.</w:t>
            </w:r>
          </w:p>
          <w:p w14:paraId="52010000">
            <w:pPr>
              <w:ind/>
              <w:jc w:val="center"/>
            </w:pPr>
            <w:r>
              <w:t>ОК.03.</w:t>
            </w:r>
          </w:p>
          <w:p w14:paraId="53010000">
            <w:pPr>
              <w:ind/>
              <w:jc w:val="center"/>
              <w:rPr>
                <w:b w:val="1"/>
              </w:rPr>
            </w:pPr>
            <w:r>
              <w:t>ОК.04.</w:t>
            </w:r>
          </w:p>
        </w:tc>
      </w:tr>
      <w:tr>
        <w:trPr>
          <w:trHeight w:hRule="atLeast" w:val="154"/>
        </w:trPr>
        <w:tc>
          <w:tcPr>
            <w:tcW w:type="dxa" w:w="234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4010000">
            <w:pPr>
              <w:tabs>
                <w:tab w:leader="none" w:pos="198" w:val="left"/>
              </w:tabs>
              <w:ind/>
              <w:contextualSpacing w:val="1"/>
              <w:rPr>
                <w:b w:val="1"/>
              </w:rPr>
            </w:pPr>
            <w:r>
              <w:t xml:space="preserve">Самостоятельная </w:t>
            </w:r>
            <w:r>
              <w:t>работа №</w:t>
            </w:r>
            <w:r>
              <w:t>11 «Публичные пробы».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5010000">
            <w:pPr>
              <w:ind/>
              <w:jc w:val="center"/>
            </w:pPr>
            <w:r>
              <w:t>2</w:t>
            </w:r>
          </w:p>
        </w:tc>
        <w:tc>
          <w:tcPr>
            <w:tcW w:type="dxa" w:w="24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  <w:tr>
        <w:trPr>
          <w:trHeight w:hRule="atLeast" w:val="296"/>
        </w:trPr>
        <w:tc>
          <w:tcPr>
            <w:tcW w:type="dxa" w:w="2348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10000">
            <w:pPr>
              <w:rPr>
                <w:b w:val="1"/>
              </w:rPr>
            </w:pPr>
          </w:p>
          <w:p w14:paraId="57010000">
            <w:pPr>
              <w:rPr>
                <w:b w:val="1"/>
              </w:rPr>
            </w:pPr>
            <w:r>
              <w:rPr>
                <w:b w:val="1"/>
              </w:rPr>
              <w:t>Тема 1.9</w:t>
            </w:r>
            <w:r>
              <w:t xml:space="preserve"> Анализ проекта</w:t>
            </w:r>
          </w:p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8010000">
            <w:pPr>
              <w:tabs>
                <w:tab w:leader="none" w:pos="198" w:val="left"/>
              </w:tabs>
              <w:ind/>
              <w:contextualSpacing w:val="1"/>
              <w:rPr>
                <w:b w:val="1"/>
              </w:rPr>
            </w:pPr>
            <w:r>
              <w:rPr>
                <w:b w:val="1"/>
              </w:rPr>
              <w:t>Самостоятельная работа обучающихся</w:t>
            </w:r>
          </w:p>
          <w:p w14:paraId="59010000">
            <w:pPr>
              <w:tabs>
                <w:tab w:leader="none" w:pos="198" w:val="left"/>
              </w:tabs>
              <w:ind/>
              <w:contextualSpacing w:val="1"/>
              <w:rPr>
                <w:b w:val="1"/>
              </w:rPr>
            </w:pPr>
            <w:r>
              <w:t>Алгоритм написание отчета. Сильные и слабые стороны работы над своим проектом.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A01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2</w:t>
            </w:r>
          </w:p>
        </w:tc>
        <w:tc>
          <w:tcPr>
            <w:tcW w:type="dxa" w:w="24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10000">
            <w:pPr>
              <w:ind/>
              <w:jc w:val="center"/>
            </w:pPr>
            <w:r>
              <w:t>ОК.01.</w:t>
            </w:r>
          </w:p>
          <w:p w14:paraId="5C010000">
            <w:pPr>
              <w:ind/>
              <w:jc w:val="center"/>
            </w:pPr>
            <w:r>
              <w:t>ОК.02</w:t>
            </w:r>
            <w:r>
              <w:t>.</w:t>
            </w:r>
          </w:p>
          <w:p w14:paraId="5D010000">
            <w:pPr>
              <w:ind/>
              <w:jc w:val="center"/>
            </w:pPr>
            <w:r>
              <w:t>ОК.03.</w:t>
            </w:r>
          </w:p>
          <w:p w14:paraId="5E010000">
            <w:pPr>
              <w:ind/>
              <w:jc w:val="center"/>
              <w:rPr>
                <w:b w:val="1"/>
              </w:rPr>
            </w:pPr>
            <w:r>
              <w:t>ОК.04.</w:t>
            </w:r>
          </w:p>
        </w:tc>
      </w:tr>
      <w:tr>
        <w:trPr>
          <w:trHeight w:hRule="atLeast" w:val="690"/>
        </w:trPr>
        <w:tc>
          <w:tcPr>
            <w:tcW w:type="dxa" w:w="2348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776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F010000">
            <w:pPr>
              <w:tabs>
                <w:tab w:leader="none" w:pos="198" w:val="left"/>
              </w:tabs>
              <w:spacing w:after="240"/>
              <w:ind/>
              <w:contextualSpacing w:val="1"/>
              <w:rPr>
                <w:b w:val="1"/>
              </w:rPr>
            </w:pPr>
            <w:r>
              <w:t>Самостоятельная работа</w:t>
            </w:r>
            <w:r>
              <w:t xml:space="preserve"> №12 </w:t>
            </w:r>
            <w:r>
              <w:t>«</w:t>
            </w:r>
            <w:r>
              <w:t>Отчет о работе над проектом</w:t>
            </w:r>
            <w:r>
              <w:t>»</w:t>
            </w:r>
            <w:r>
              <w:t>.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0010000">
            <w:pPr>
              <w:ind/>
              <w:jc w:val="center"/>
            </w:pPr>
            <w:r>
              <w:t>2</w:t>
            </w:r>
          </w:p>
        </w:tc>
        <w:tc>
          <w:tcPr>
            <w:tcW w:type="dxa" w:w="24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  <w:tr>
        <w:tc>
          <w:tcPr>
            <w:tcW w:type="dxa" w:w="1011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10000">
            <w:pPr>
              <w:rPr>
                <w:b w:val="1"/>
                <w:i w:val="1"/>
              </w:rPr>
            </w:pPr>
            <w:r>
              <w:rPr>
                <w:b w:val="1"/>
              </w:rPr>
              <w:t>Промежуточная</w:t>
            </w:r>
            <w:r>
              <w:rPr>
                <w:b w:val="1"/>
              </w:rPr>
              <w:t xml:space="preserve"> аттестация 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6201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2</w:t>
            </w:r>
          </w:p>
        </w:tc>
        <w:tc>
          <w:tcPr>
            <w:tcW w:type="dxa" w:w="24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  <w:tr>
        <w:trPr>
          <w:trHeight w:hRule="atLeast" w:val="20"/>
        </w:trPr>
        <w:tc>
          <w:tcPr>
            <w:tcW w:type="dxa" w:w="10112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10000">
            <w:pPr>
              <w:rPr>
                <w:b w:val="1"/>
              </w:rPr>
            </w:pPr>
            <w:r>
              <w:rPr>
                <w:b w:val="1"/>
              </w:rPr>
              <w:t>Всего:</w:t>
            </w:r>
          </w:p>
        </w:tc>
        <w:tc>
          <w:tcPr>
            <w:tcW w:type="dxa" w:w="250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6401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3</w:t>
            </w:r>
            <w:r>
              <w:rPr>
                <w:b w:val="1"/>
              </w:rPr>
              <w:t>8</w:t>
            </w:r>
          </w:p>
        </w:tc>
        <w:tc>
          <w:tcPr>
            <w:tcW w:type="dxa" w:w="24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</w:tbl>
    <w:p w14:paraId="65010000">
      <w:pPr>
        <w:rPr>
          <w:b w:val="1"/>
          <w:i w:val="1"/>
        </w:rPr>
      </w:pPr>
    </w:p>
    <w:p w14:paraId="66010000">
      <w:pPr>
        <w:spacing w:after="200"/>
        <w:ind w:firstLine="0" w:left="1353"/>
        <w:rPr>
          <w:b w:val="1"/>
        </w:rPr>
      </w:pPr>
    </w:p>
    <w:p w14:paraId="67010000">
      <w:pPr>
        <w:sectPr>
          <w:headerReference r:id="rId3" w:type="default"/>
          <w:pgSz w:h="11906" w:orient="landscape" w:w="16838"/>
          <w:pgMar w:bottom="851" w:footer="709" w:gutter="0" w:header="709" w:left="1134" w:right="851" w:top="851"/>
        </w:sectPr>
      </w:pPr>
    </w:p>
    <w:p w14:paraId="68010000">
      <w:pPr>
        <w:spacing w:after="200"/>
        <w:ind w:firstLine="709" w:left="709"/>
        <w:rPr>
          <w:b w:val="1"/>
        </w:rPr>
      </w:pPr>
      <w:r>
        <w:rPr>
          <w:b w:val="1"/>
        </w:rPr>
        <w:t>3 УСЛОВИЯ РЕАЛИЗАЦИИ ПРОГРАММЫ УЧЕБНОЙ ДИСЦИПЛИНЫ</w:t>
      </w:r>
    </w:p>
    <w:p w14:paraId="69010000">
      <w:pPr>
        <w:ind w:firstLine="709" w:left="708" w:right="-1"/>
        <w:jc w:val="both"/>
        <w:rPr>
          <w:b w:val="1"/>
          <w:color w:val="000000"/>
        </w:rPr>
      </w:pPr>
      <w:r>
        <w:rPr>
          <w:b w:val="1"/>
        </w:rPr>
        <w:t xml:space="preserve">3.1 </w:t>
      </w:r>
      <w:r>
        <w:rPr>
          <w:b w:val="1"/>
          <w:color w:val="000000"/>
        </w:rPr>
        <w:t xml:space="preserve">Для реализации программы учебной дисциплины должны быть </w:t>
      </w:r>
      <w:r>
        <w:rPr>
          <w:b w:val="1"/>
          <w:color w:val="000000"/>
        </w:rPr>
        <w:t>предусмотрены</w:t>
      </w:r>
      <w:r>
        <w:rPr>
          <w:b w:val="1"/>
          <w:color w:val="000000"/>
        </w:rPr>
        <w:t xml:space="preserve"> следующие специальные помещения:</w:t>
      </w:r>
    </w:p>
    <w:p w14:paraId="6A010000">
      <w:pPr>
        <w:spacing w:line="276" w:lineRule="auto"/>
        <w:ind w:firstLine="708" w:left="0"/>
        <w:jc w:val="both"/>
      </w:pPr>
      <w:r>
        <w:t>Учебная аудитория</w:t>
      </w:r>
      <w:r>
        <w:t>, оснащенн</w:t>
      </w:r>
      <w:r>
        <w:t>ая</w:t>
      </w:r>
      <w:r>
        <w:t>:</w:t>
      </w:r>
    </w:p>
    <w:p w14:paraId="6B010000">
      <w:pPr>
        <w:ind w:right="-1"/>
        <w:jc w:val="both"/>
        <w:rPr>
          <w:color w:val="000000"/>
        </w:rPr>
      </w:pPr>
      <w:r>
        <w:rPr>
          <w:color w:val="000000"/>
        </w:rPr>
        <w:t>- оборудованием:</w:t>
      </w:r>
    </w:p>
    <w:p w14:paraId="6C010000">
      <w:pPr>
        <w:ind w:firstLine="709" w:left="0" w:right="-1"/>
        <w:jc w:val="both"/>
        <w:rPr>
          <w:color w:val="000000"/>
        </w:rPr>
      </w:pPr>
      <w:r>
        <w:rPr>
          <w:color w:val="000000"/>
        </w:rPr>
        <w:t xml:space="preserve">посадочные места по количеству обучающихся; </w:t>
      </w:r>
    </w:p>
    <w:p w14:paraId="6D010000">
      <w:pPr>
        <w:ind w:firstLine="709" w:left="0" w:right="-1"/>
        <w:jc w:val="both"/>
        <w:rPr>
          <w:color w:val="000000"/>
        </w:rPr>
      </w:pPr>
      <w:r>
        <w:rPr>
          <w:color w:val="000000"/>
        </w:rPr>
        <w:t>рабочее место преподавателя;</w:t>
      </w:r>
    </w:p>
    <w:p w14:paraId="6E010000">
      <w:pPr>
        <w:ind w:firstLine="709" w:left="0" w:right="-1"/>
        <w:jc w:val="both"/>
        <w:rPr>
          <w:color w:val="000000"/>
        </w:rPr>
      </w:pPr>
      <w:r>
        <w:rPr>
          <w:color w:val="000000"/>
        </w:rPr>
        <w:t>комплекты дидактических раздаточных материалов на каждое посадочное место по количеству обучающихся;</w:t>
      </w:r>
    </w:p>
    <w:p w14:paraId="6F010000">
      <w:pPr>
        <w:ind w:right="-1"/>
        <w:jc w:val="both"/>
        <w:rPr>
          <w:color w:val="000000"/>
        </w:rPr>
      </w:pPr>
      <w:r>
        <w:rPr>
          <w:color w:val="000000"/>
        </w:rPr>
        <w:t>- техническими средствами обучения:</w:t>
      </w:r>
    </w:p>
    <w:p w14:paraId="70010000">
      <w:pPr>
        <w:ind w:firstLine="709" w:left="0" w:right="-1"/>
        <w:jc w:val="both"/>
        <w:rPr>
          <w:color w:val="000000"/>
        </w:rPr>
      </w:pPr>
      <w:r>
        <w:rPr>
          <w:color w:val="000000"/>
        </w:rPr>
        <w:t>компьютер (ноутбук) с лицензионным программным обеспечением для преподавателя;</w:t>
      </w:r>
    </w:p>
    <w:p w14:paraId="71010000">
      <w:pPr>
        <w:ind w:firstLine="709" w:left="0" w:right="-1"/>
        <w:jc w:val="both"/>
        <w:rPr>
          <w:color w:val="000000"/>
        </w:rPr>
      </w:pPr>
      <w:r>
        <w:rPr>
          <w:color w:val="000000"/>
        </w:rPr>
        <w:t xml:space="preserve"> </w:t>
      </w:r>
      <w:r>
        <w:rPr>
          <w:color w:val="000000"/>
        </w:rPr>
        <w:t>компьютер (ноутбук) с лицензионным программным обеспечением на каждое посадочное место по количеству обучающихся;</w:t>
      </w:r>
    </w:p>
    <w:p w14:paraId="72010000">
      <w:pPr>
        <w:ind w:firstLine="709" w:left="0" w:right="-1"/>
        <w:jc w:val="both"/>
        <w:rPr>
          <w:color w:val="000000"/>
        </w:rPr>
      </w:pPr>
      <w:r>
        <w:rPr>
          <w:color w:val="000000"/>
        </w:rPr>
        <w:t xml:space="preserve">мультимедийный проектор; </w:t>
      </w:r>
    </w:p>
    <w:p w14:paraId="73010000">
      <w:pPr>
        <w:ind w:firstLine="709" w:left="0" w:right="-1"/>
        <w:jc w:val="both"/>
        <w:rPr>
          <w:color w:val="000000"/>
        </w:rPr>
      </w:pPr>
      <w:r>
        <w:rPr>
          <w:color w:val="000000"/>
        </w:rPr>
        <w:t xml:space="preserve">мультимедийный экран; </w:t>
      </w:r>
    </w:p>
    <w:p w14:paraId="74010000">
      <w:pPr>
        <w:ind w:firstLine="709" w:left="0" w:right="-1"/>
        <w:jc w:val="both"/>
        <w:rPr>
          <w:color w:val="000000"/>
        </w:rPr>
      </w:pPr>
      <w:r>
        <w:rPr>
          <w:color w:val="000000"/>
        </w:rPr>
        <w:t xml:space="preserve">информационно-коммуникативные средства; </w:t>
      </w:r>
    </w:p>
    <w:p w14:paraId="75010000">
      <w:pPr>
        <w:ind w:firstLine="709" w:left="0" w:right="-1"/>
        <w:jc w:val="both"/>
        <w:rPr>
          <w:color w:val="000000"/>
        </w:rPr>
      </w:pPr>
      <w:r>
        <w:rPr>
          <w:color w:val="000000"/>
        </w:rPr>
        <w:t>экранно-звуковые пособия</w:t>
      </w:r>
      <w:r>
        <w:rPr>
          <w:color w:val="000000"/>
        </w:rPr>
        <w:t>.</w:t>
      </w:r>
    </w:p>
    <w:p w14:paraId="76010000">
      <w:pPr>
        <w:ind w:firstLine="709" w:left="0" w:right="-1"/>
        <w:jc w:val="both"/>
        <w:rPr>
          <w:color w:val="000000"/>
        </w:rPr>
      </w:pPr>
    </w:p>
    <w:p w14:paraId="77010000">
      <w:pPr>
        <w:ind w:firstLine="709" w:left="709" w:right="-1"/>
        <w:jc w:val="both"/>
        <w:rPr>
          <w:b w:val="1"/>
          <w:color w:val="000000"/>
        </w:rPr>
      </w:pPr>
      <w:r>
        <w:rPr>
          <w:b w:val="1"/>
          <w:color w:val="000000"/>
        </w:rPr>
        <w:t>3.2 Информационное обеспечение реализации программы</w:t>
      </w:r>
    </w:p>
    <w:p w14:paraId="78010000">
      <w:pPr>
        <w:ind w:firstLine="709" w:left="0" w:right="-1"/>
        <w:jc w:val="both"/>
        <w:rPr>
          <w:color w:val="000000"/>
        </w:rPr>
      </w:pPr>
      <w:r>
        <w:rPr>
          <w:color w:val="000000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для использования в образовательном процессе. При формировании библиотечного фонда образовательной организацией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14:paraId="79010000">
      <w:pPr>
        <w:spacing w:line="276" w:lineRule="auto"/>
        <w:ind/>
        <w:jc w:val="both"/>
      </w:pPr>
    </w:p>
    <w:p w14:paraId="7A010000">
      <w:pPr>
        <w:ind w:firstLine="709" w:left="0"/>
        <w:jc w:val="both"/>
        <w:rPr>
          <w:b w:val="1"/>
        </w:rPr>
      </w:pPr>
      <w:r>
        <w:rPr>
          <w:b w:val="1"/>
        </w:rPr>
        <w:t xml:space="preserve">3.2.1 </w:t>
      </w:r>
      <w:r>
        <w:rPr>
          <w:b w:val="1"/>
        </w:rPr>
        <w:t>Основн</w:t>
      </w:r>
      <w:r>
        <w:rPr>
          <w:b w:val="1"/>
        </w:rPr>
        <w:t>ые печатные издания</w:t>
      </w:r>
      <w:r>
        <w:t xml:space="preserve"> </w:t>
      </w:r>
    </w:p>
    <w:p w14:paraId="7B010000">
      <w:pPr>
        <w:spacing w:line="276" w:lineRule="auto"/>
        <w:ind w:firstLine="360" w:left="0"/>
        <w:contextualSpacing w:val="1"/>
        <w:jc w:val="both"/>
      </w:pPr>
      <w:r>
        <w:t>1</w:t>
      </w:r>
      <w:r>
        <w:t xml:space="preserve"> </w:t>
      </w:r>
      <w:r>
        <w:t>Чернышова, Л. И., Деловые коммуникации. Практикум</w:t>
      </w:r>
      <w:r>
        <w:t>.:</w:t>
      </w:r>
      <w:r>
        <w:t xml:space="preserve"> учебное пособие / Л. И. Чернышова. — </w:t>
      </w:r>
      <w:r>
        <w:t>Москва:</w:t>
      </w:r>
      <w:r>
        <w:t xml:space="preserve"> КноРус, 2021. — 216 с. — ISBN 978-5-406-02110-1. — URL: https://book.ru/book/940045. — </w:t>
      </w:r>
      <w:r>
        <w:t>Текст:</w:t>
      </w:r>
      <w:r>
        <w:t xml:space="preserve"> электронный.</w:t>
      </w:r>
    </w:p>
    <w:p w14:paraId="7C010000">
      <w:pPr>
        <w:spacing w:line="276" w:lineRule="auto"/>
        <w:ind w:firstLine="360" w:left="0"/>
        <w:contextualSpacing w:val="1"/>
        <w:jc w:val="both"/>
      </w:pPr>
      <w:r>
        <w:t>2</w:t>
      </w:r>
      <w:r>
        <w:t xml:space="preserve"> </w:t>
      </w:r>
      <w:r>
        <w:t xml:space="preserve">Кузнецов, И. Н. Современный </w:t>
      </w:r>
      <w:r>
        <w:t>этикет:</w:t>
      </w:r>
      <w:r>
        <w:t xml:space="preserve"> практическое пособие / И. Н. Кузнецов. - 13-е изд. - </w:t>
      </w:r>
      <w:r>
        <w:t>Москва:</w:t>
      </w:r>
      <w:r>
        <w:t xml:space="preserve"> Дашков и К, 2023. - 496 с. - ISBN 978-5-394-05229-3. - </w:t>
      </w:r>
      <w:r>
        <w:t>Текст:</w:t>
      </w:r>
      <w:r>
        <w:t xml:space="preserve"> электронный. - URL: https://znanium.com/catalog/product/2084358</w:t>
      </w:r>
      <w:r>
        <w:t>.</w:t>
      </w:r>
    </w:p>
    <w:p w14:paraId="7D010000">
      <w:pPr>
        <w:spacing w:line="276" w:lineRule="auto"/>
        <w:ind w:firstLine="360" w:left="0"/>
        <w:contextualSpacing w:val="1"/>
        <w:jc w:val="both"/>
      </w:pPr>
      <w:r>
        <w:t>3</w:t>
      </w:r>
      <w:r>
        <w:t xml:space="preserve"> </w:t>
      </w:r>
      <w:r>
        <w:t xml:space="preserve">Анцупов, А. Я., Психология делового общения и </w:t>
      </w:r>
      <w:r>
        <w:t>конфликтология:</w:t>
      </w:r>
      <w:r>
        <w:t xml:space="preserve"> учебник / А. Я. Анцупов, И. Е. Жмурин, А. И. Шипилов. — </w:t>
      </w:r>
      <w:r>
        <w:t>Москва:</w:t>
      </w:r>
      <w:r>
        <w:t xml:space="preserve"> КноРус, 2025. — 463 с. — ISBN 978-5-406-14313-1. — URL: https://book.ru/book/957260. — </w:t>
      </w:r>
      <w:r>
        <w:t>Текст:</w:t>
      </w:r>
      <w:r>
        <w:t xml:space="preserve"> электронный.</w:t>
      </w:r>
    </w:p>
    <w:p w14:paraId="7E010000">
      <w:pPr>
        <w:spacing w:before="120"/>
        <w:ind w:firstLine="709" w:left="0"/>
        <w:jc w:val="both"/>
        <w:rPr>
          <w:b w:val="1"/>
        </w:rPr>
      </w:pPr>
      <w:r>
        <w:rPr>
          <w:b w:val="1"/>
        </w:rPr>
        <w:t>3.2.2 Электронные издани</w:t>
      </w:r>
      <w:r>
        <w:rPr>
          <w:b w:val="1"/>
        </w:rPr>
        <w:t>я</w:t>
      </w:r>
    </w:p>
    <w:p w14:paraId="7F010000">
      <w:pPr>
        <w:spacing w:line="276" w:lineRule="auto"/>
        <w:ind w:firstLine="360" w:left="0"/>
        <w:contextualSpacing w:val="1"/>
        <w:jc w:val="both"/>
      </w:pPr>
      <w:r>
        <w:t xml:space="preserve">1 </w:t>
      </w:r>
      <w:r>
        <w:t xml:space="preserve">Чернышова, Л. И.  Психология общения: этика, культура и этикет делового </w:t>
      </w:r>
      <w:r>
        <w:t>общения:</w:t>
      </w:r>
      <w:r>
        <w:t xml:space="preserve"> учебник для среднего профессионального образования / Л. И. Чернышова. — </w:t>
      </w:r>
      <w:r>
        <w:t>Москва:</w:t>
      </w:r>
      <w:r>
        <w:t xml:space="preserve"> Издательство Юрайт, 2025. — 158 с. — (Профессиональное образование). — ISBN 978-5-534-16622-4. — </w:t>
      </w:r>
      <w:r>
        <w:t>Текст:</w:t>
      </w:r>
      <w:r>
        <w:t xml:space="preserve"> электронный // Образовательная платформа Юрайт [сайт]. — URL: https://urait.ru/bcode/566017.</w:t>
      </w:r>
    </w:p>
    <w:p w14:paraId="80010000">
      <w:pPr>
        <w:spacing w:line="276" w:lineRule="auto"/>
        <w:ind w:firstLine="360" w:left="0"/>
        <w:contextualSpacing w:val="1"/>
        <w:jc w:val="both"/>
      </w:pPr>
      <w:r>
        <w:t>2</w:t>
      </w:r>
      <w:r>
        <w:t xml:space="preserve"> </w:t>
      </w:r>
      <w:r>
        <w:t xml:space="preserve">Рамендик, Д. М.  Психология делового </w:t>
      </w:r>
      <w:r>
        <w:t>общения:</w:t>
      </w:r>
      <w:r>
        <w:t xml:space="preserve"> учебник и практикум для среднего профессионального образования / Д. М. Рамендик. — 2-е изд., испр</w:t>
      </w:r>
      <w:r>
        <w:t>.</w:t>
      </w:r>
      <w:r>
        <w:t xml:space="preserve"> и доп. — </w:t>
      </w:r>
      <w:r>
        <w:t>Москва:</w:t>
      </w:r>
      <w:r>
        <w:t xml:space="preserve"> Издательство Юрайт, 2025. — 196 с. — (Профессиональное образование). — ISBN 978-5-534-16967-6. — </w:t>
      </w:r>
      <w:r>
        <w:t>Текст:</w:t>
      </w:r>
      <w:r>
        <w:t xml:space="preserve"> электронный // Образовательная платформа Юрайт [сайт]. — URL: https://urait.ru/bcode/561476.</w:t>
      </w:r>
    </w:p>
    <w:p w14:paraId="81010000">
      <w:pPr>
        <w:spacing w:line="276" w:lineRule="auto"/>
        <w:ind w:firstLine="360" w:left="0"/>
        <w:contextualSpacing w:val="1"/>
        <w:jc w:val="both"/>
      </w:pPr>
      <w:r>
        <w:t>3</w:t>
      </w:r>
      <w:r>
        <w:t xml:space="preserve"> </w:t>
      </w:r>
      <w:r>
        <w:t xml:space="preserve">Парубченко, Л. Б.  Орфография и </w:t>
      </w:r>
      <w:r>
        <w:t>пунктуация:</w:t>
      </w:r>
      <w:r>
        <w:t xml:space="preserve"> практическое пособие для среднего профессионального образования / Л. Б. Парубченко. — 2-е изд., испр. — </w:t>
      </w:r>
      <w:r>
        <w:t>Москва:</w:t>
      </w:r>
      <w:r>
        <w:t xml:space="preserve"> Издательство Юрайт, 2025. — 275 с. — (Профессиональное образование). — ISBN 978-5-534-14395-9. — </w:t>
      </w:r>
      <w:r>
        <w:t>Текст:</w:t>
      </w:r>
      <w:r>
        <w:t xml:space="preserve"> электронный // Образовательная платформа Юрайт [сайт]. — URL: https://urait.ru/bcode/567060.</w:t>
      </w:r>
    </w:p>
    <w:p w14:paraId="82010000">
      <w:pPr>
        <w:spacing w:line="276" w:lineRule="auto"/>
        <w:ind w:firstLine="360" w:left="0"/>
        <w:contextualSpacing w:val="1"/>
        <w:jc w:val="both"/>
      </w:pPr>
      <w:r>
        <w:t>4</w:t>
      </w:r>
      <w:r>
        <w:t xml:space="preserve"> </w:t>
      </w:r>
      <w:r>
        <w:t>Собольников, В. В.  Этика и психология делового общения : учебник для среднего профессионального образования / В. В. Собольников, Н. А. Костенко ; под редакцией В. В. Сокольникова. — 2-е изд., перераб</w:t>
      </w:r>
      <w:r>
        <w:t>.</w:t>
      </w:r>
      <w:r>
        <w:t xml:space="preserve"> и доп. — Москва: Издательство Юрайт, 2025. — 202 с. — (Профессиональное образование). — ISBN 978-5-534-06957-0. — Текст: электронный // Образовательная платформа Юрайт [сайт]. — URL: </w:t>
      </w:r>
      <w:r>
        <w:t>https://urait.ru/bcode/564570</w:t>
      </w:r>
      <w:r>
        <w:t>.</w:t>
      </w:r>
    </w:p>
    <w:p w14:paraId="83010000">
      <w:pPr>
        <w:spacing w:line="276" w:lineRule="auto"/>
        <w:ind w:firstLine="360" w:left="0"/>
        <w:contextualSpacing w:val="1"/>
        <w:jc w:val="both"/>
      </w:pPr>
      <w:r>
        <w:t>5</w:t>
      </w:r>
      <w:r>
        <w:t xml:space="preserve"> Тулякова, Е. И.  Корректура: практическое пособие для среднего профессионального </w:t>
      </w:r>
      <w:r>
        <w:t>образования</w:t>
      </w:r>
      <w:r>
        <w:t xml:space="preserve"> / Е. И. Тулякова. — 2-е изд. — Москва: Издательство Юрайт, 2025. — 184 с. — (Профессиональное образование). — ISBN 978-5-534-20726-2. — Текст: электронный // </w:t>
      </w:r>
      <w:r>
        <w:t>Образовательная</w:t>
      </w:r>
      <w:r>
        <w:t xml:space="preserve"> платформа Юрайт [сайт]. — URL: https://urait.ru/bcode/558656.</w:t>
      </w:r>
    </w:p>
    <w:p w14:paraId="84010000">
      <w:pPr>
        <w:spacing w:line="276" w:lineRule="auto"/>
        <w:ind w:firstLine="709" w:left="0"/>
        <w:rPr>
          <w:spacing w:val="-6"/>
        </w:rPr>
      </w:pPr>
    </w:p>
    <w:p w14:paraId="85010000">
      <w:pPr>
        <w:spacing w:line="276" w:lineRule="auto"/>
        <w:ind w:firstLine="709" w:left="0"/>
        <w:rPr>
          <w:spacing w:val="-6"/>
        </w:rPr>
      </w:pPr>
    </w:p>
    <w:p w14:paraId="86010000">
      <w:pPr>
        <w:spacing w:line="276" w:lineRule="auto"/>
        <w:ind w:firstLine="709" w:left="0"/>
        <w:rPr>
          <w:spacing w:val="-6"/>
        </w:rPr>
      </w:pPr>
    </w:p>
    <w:p w14:paraId="87010000">
      <w:pPr>
        <w:spacing w:line="276" w:lineRule="auto"/>
        <w:ind w:firstLine="709" w:left="0"/>
        <w:rPr>
          <w:spacing w:val="-6"/>
        </w:rPr>
      </w:pPr>
    </w:p>
    <w:p w14:paraId="88010000">
      <w:pPr>
        <w:spacing w:line="276" w:lineRule="auto"/>
        <w:ind w:firstLine="709" w:left="0"/>
        <w:rPr>
          <w:spacing w:val="-6"/>
        </w:rPr>
      </w:pPr>
    </w:p>
    <w:p w14:paraId="89010000">
      <w:pPr>
        <w:spacing w:line="276" w:lineRule="auto"/>
        <w:ind w:firstLine="709" w:left="0"/>
        <w:rPr>
          <w:spacing w:val="-6"/>
        </w:rPr>
      </w:pPr>
    </w:p>
    <w:p w14:paraId="8A010000">
      <w:pPr>
        <w:spacing w:line="276" w:lineRule="auto"/>
        <w:ind w:firstLine="709" w:left="0"/>
        <w:rPr>
          <w:spacing w:val="-6"/>
        </w:rPr>
      </w:pPr>
    </w:p>
    <w:p w14:paraId="8B010000">
      <w:pPr>
        <w:spacing w:line="276" w:lineRule="auto"/>
        <w:ind w:firstLine="709" w:left="0"/>
        <w:rPr>
          <w:spacing w:val="-6"/>
        </w:rPr>
      </w:pPr>
    </w:p>
    <w:p w14:paraId="8C010000">
      <w:pPr>
        <w:spacing w:line="276" w:lineRule="auto"/>
        <w:ind w:firstLine="709" w:left="0"/>
        <w:rPr>
          <w:spacing w:val="-6"/>
        </w:rPr>
      </w:pPr>
    </w:p>
    <w:p w14:paraId="8D010000">
      <w:pPr>
        <w:spacing w:line="276" w:lineRule="auto"/>
        <w:ind w:firstLine="709" w:left="0"/>
        <w:rPr>
          <w:spacing w:val="-6"/>
        </w:rPr>
      </w:pPr>
    </w:p>
    <w:p w14:paraId="8E010000">
      <w:pPr>
        <w:spacing w:line="276" w:lineRule="auto"/>
        <w:ind w:firstLine="709" w:left="0"/>
        <w:rPr>
          <w:spacing w:val="-6"/>
        </w:rPr>
      </w:pPr>
    </w:p>
    <w:p w14:paraId="8F010000">
      <w:pPr>
        <w:spacing w:line="276" w:lineRule="auto"/>
        <w:ind w:firstLine="709" w:left="0"/>
        <w:rPr>
          <w:spacing w:val="-6"/>
        </w:rPr>
      </w:pPr>
    </w:p>
    <w:p w14:paraId="90010000">
      <w:pPr>
        <w:spacing w:line="276" w:lineRule="auto"/>
        <w:ind w:firstLine="709" w:left="0"/>
        <w:rPr>
          <w:spacing w:val="-6"/>
        </w:rPr>
      </w:pPr>
    </w:p>
    <w:p w14:paraId="91010000">
      <w:pPr>
        <w:spacing w:line="276" w:lineRule="auto"/>
        <w:ind w:firstLine="709" w:left="0"/>
        <w:rPr>
          <w:spacing w:val="-6"/>
        </w:rPr>
      </w:pPr>
    </w:p>
    <w:p w14:paraId="92010000">
      <w:pPr>
        <w:spacing w:line="276" w:lineRule="auto"/>
        <w:ind w:firstLine="709" w:left="0"/>
        <w:rPr>
          <w:spacing w:val="-6"/>
        </w:rPr>
      </w:pPr>
    </w:p>
    <w:p w14:paraId="93010000">
      <w:pPr>
        <w:spacing w:line="276" w:lineRule="auto"/>
        <w:ind w:firstLine="709" w:left="0"/>
        <w:rPr>
          <w:spacing w:val="-6"/>
        </w:rPr>
      </w:pPr>
    </w:p>
    <w:p w14:paraId="94010000">
      <w:pPr>
        <w:spacing w:line="276" w:lineRule="auto"/>
        <w:ind w:firstLine="709" w:left="0"/>
        <w:rPr>
          <w:spacing w:val="-6"/>
        </w:rPr>
      </w:pPr>
    </w:p>
    <w:p w14:paraId="95010000">
      <w:pPr>
        <w:spacing w:line="276" w:lineRule="auto"/>
        <w:ind w:firstLine="709" w:left="0"/>
        <w:rPr>
          <w:spacing w:val="-6"/>
        </w:rPr>
      </w:pPr>
    </w:p>
    <w:p w14:paraId="96010000">
      <w:pPr>
        <w:spacing w:line="276" w:lineRule="auto"/>
        <w:ind w:firstLine="709" w:left="0"/>
        <w:rPr>
          <w:spacing w:val="-6"/>
        </w:rPr>
      </w:pPr>
    </w:p>
    <w:p w14:paraId="97010000">
      <w:pPr>
        <w:spacing w:line="276" w:lineRule="auto"/>
        <w:ind w:firstLine="709" w:left="0"/>
        <w:rPr>
          <w:spacing w:val="-6"/>
        </w:rPr>
      </w:pPr>
    </w:p>
    <w:p w14:paraId="98010000">
      <w:pPr>
        <w:spacing w:line="276" w:lineRule="auto"/>
        <w:ind w:firstLine="709" w:left="0"/>
        <w:rPr>
          <w:spacing w:val="-6"/>
        </w:rPr>
      </w:pPr>
    </w:p>
    <w:p w14:paraId="99010000">
      <w:pPr>
        <w:spacing w:line="276" w:lineRule="auto"/>
        <w:ind w:firstLine="709" w:left="0"/>
        <w:rPr>
          <w:spacing w:val="-6"/>
        </w:rPr>
      </w:pPr>
    </w:p>
    <w:p w14:paraId="9A010000">
      <w:pPr>
        <w:spacing w:line="276" w:lineRule="auto"/>
        <w:ind w:firstLine="709" w:left="0"/>
        <w:rPr>
          <w:spacing w:val="-6"/>
        </w:rPr>
      </w:pPr>
    </w:p>
    <w:p w14:paraId="9B010000">
      <w:pPr>
        <w:spacing w:line="276" w:lineRule="auto"/>
        <w:ind w:firstLine="709" w:left="0"/>
        <w:rPr>
          <w:spacing w:val="-6"/>
        </w:rPr>
      </w:pPr>
    </w:p>
    <w:p w14:paraId="9C010000">
      <w:pPr>
        <w:spacing w:line="276" w:lineRule="auto"/>
        <w:ind w:firstLine="709" w:left="0"/>
        <w:rPr>
          <w:spacing w:val="-6"/>
        </w:rPr>
      </w:pPr>
    </w:p>
    <w:p w14:paraId="9D010000">
      <w:pPr>
        <w:spacing w:line="276" w:lineRule="auto"/>
        <w:ind w:firstLine="709" w:left="0"/>
        <w:rPr>
          <w:spacing w:val="-6"/>
        </w:rPr>
      </w:pPr>
    </w:p>
    <w:p w14:paraId="9E010000">
      <w:pPr>
        <w:spacing w:line="276" w:lineRule="auto"/>
        <w:ind w:firstLine="709" w:left="0"/>
        <w:rPr>
          <w:spacing w:val="-6"/>
        </w:rPr>
      </w:pPr>
    </w:p>
    <w:p w14:paraId="9F010000">
      <w:pPr>
        <w:spacing w:line="276" w:lineRule="auto"/>
        <w:ind w:firstLine="709" w:left="0"/>
        <w:rPr>
          <w:spacing w:val="-6"/>
        </w:rPr>
      </w:pPr>
    </w:p>
    <w:p w14:paraId="A0010000">
      <w:pPr>
        <w:spacing w:line="276" w:lineRule="auto"/>
        <w:ind w:firstLine="709" w:left="0"/>
        <w:rPr>
          <w:spacing w:val="-6"/>
        </w:rPr>
      </w:pPr>
    </w:p>
    <w:p w14:paraId="A1010000">
      <w:pPr>
        <w:spacing w:line="276" w:lineRule="auto"/>
        <w:ind w:firstLine="709" w:left="0"/>
        <w:rPr>
          <w:spacing w:val="-6"/>
        </w:rPr>
      </w:pPr>
    </w:p>
    <w:p w14:paraId="A2010000">
      <w:pPr>
        <w:spacing w:line="276" w:lineRule="auto"/>
        <w:ind/>
        <w:rPr>
          <w:spacing w:val="-6"/>
        </w:rPr>
      </w:pPr>
    </w:p>
    <w:p w14:paraId="A3010000">
      <w:pPr>
        <w:spacing w:line="276" w:lineRule="auto"/>
        <w:ind/>
        <w:rPr>
          <w:spacing w:val="-6"/>
        </w:rPr>
      </w:pPr>
    </w:p>
    <w:p w14:paraId="A4010000">
      <w:pPr>
        <w:spacing w:after="120" w:before="120"/>
        <w:ind w:firstLine="709" w:left="0"/>
        <w:jc w:val="both"/>
        <w:rPr>
          <w:b w:val="1"/>
        </w:rPr>
      </w:pPr>
      <w:r>
        <w:rPr>
          <w:b w:val="1"/>
        </w:rPr>
        <w:t>4 КОНТРОЛЬ И ОЦЕНКА РЕЗУЛЬТАТОВ ОСВОЕНИЯ УЧЕБНОЙ ДИСЦИПЛИНЫ</w:t>
      </w:r>
    </w:p>
    <w:p w14:paraId="A5010000">
      <w:pPr>
        <w:spacing w:after="120" w:before="120"/>
        <w:ind w:firstLine="709" w:left="0"/>
        <w:jc w:val="both"/>
        <w:rPr>
          <w:b w:val="1"/>
        </w:rPr>
      </w:pPr>
      <w:r>
        <w:rPr>
          <w:b w:val="1"/>
        </w:rPr>
        <w:t>4.1 Описание показателей и критериев оценки компетенций</w:t>
      </w:r>
    </w:p>
    <w:tbl>
      <w:tblPr>
        <w:tblStyle w:val="Style_3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3298"/>
        <w:gridCol w:w="3539"/>
        <w:gridCol w:w="3054"/>
      </w:tblGrid>
      <w:tr>
        <w:trPr>
          <w:trHeight w:hRule="atLeast" w:val="19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601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Результаты обучения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701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Критерии оценки</w:t>
            </w:r>
          </w:p>
        </w:tc>
        <w:tc>
          <w:tcPr>
            <w:tcW w:type="dxa" w:w="30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801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Методы оценки</w:t>
            </w:r>
          </w:p>
        </w:tc>
      </w:tr>
      <w:tr>
        <w:trPr>
          <w:trHeight w:hRule="atLeast" w:val="19"/>
        </w:trPr>
        <w:tc>
          <w:tcPr>
            <w:tcW w:type="dxa" w:w="9891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9010000">
            <w:pPr>
              <w:ind/>
              <w:jc w:val="center"/>
              <w:rPr>
                <w:b w:val="1"/>
              </w:rPr>
            </w:pPr>
            <w:r>
              <w:rPr>
                <w:b w:val="1"/>
                <w:color w:val="000000"/>
              </w:rPr>
              <w:t>Перечень знаний, осваиваемых в рамках дисциплины</w:t>
            </w:r>
          </w:p>
        </w:tc>
      </w:tr>
      <w:tr>
        <w:trPr>
          <w:trHeight w:hRule="atLeast" w:val="1346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A010000">
            <w:pPr>
              <w:ind/>
              <w:jc w:val="both"/>
            </w:pPr>
            <w:r>
              <w:t xml:space="preserve">ОК.01. </w:t>
            </w:r>
            <w:r>
              <w:rPr>
                <w:u w:val="single"/>
              </w:rPr>
              <w:t>Знать:</w:t>
            </w:r>
          </w:p>
          <w:p w14:paraId="AB010000">
            <w:pPr>
              <w:ind/>
              <w:jc w:val="both"/>
            </w:pPr>
            <w:r>
              <w:t>а</w:t>
            </w:r>
            <w:r>
              <w:t>ктуальный профессиональный и социальный контекст, в котором приходится работать и жить;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C010000">
            <w:pPr>
              <w:ind/>
              <w:jc w:val="both"/>
            </w:pPr>
            <w:r>
              <w:t xml:space="preserve">владеет </w:t>
            </w:r>
            <w:r>
              <w:t>актуальны</w:t>
            </w:r>
            <w:r>
              <w:t>м</w:t>
            </w:r>
            <w:r>
              <w:t xml:space="preserve"> профессиональны</w:t>
            </w:r>
            <w:r>
              <w:t>м</w:t>
            </w:r>
            <w:r>
              <w:t xml:space="preserve"> и социальны</w:t>
            </w:r>
            <w:r>
              <w:t>м</w:t>
            </w:r>
            <w:r>
              <w:t xml:space="preserve"> контекст</w:t>
            </w:r>
            <w:r>
              <w:t>ом</w:t>
            </w:r>
            <w:r>
              <w:t>, в котором приходится работать и жить;</w:t>
            </w:r>
          </w:p>
        </w:tc>
        <w:tc>
          <w:tcPr>
            <w:tcW w:type="dxa" w:w="30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AD010000">
            <w:r>
              <w:t>Устный опрос.</w:t>
            </w:r>
          </w:p>
          <w:p w14:paraId="AE010000">
            <w:r>
              <w:t>Собеседование.</w:t>
            </w:r>
          </w:p>
          <w:p w14:paraId="AF010000">
            <w:r>
              <w:t>Сообщени</w:t>
            </w:r>
            <w:r>
              <w:t>я.</w:t>
            </w:r>
          </w:p>
          <w:p w14:paraId="B0010000">
            <w:r>
              <w:t>Групповые и /или творческие задания и проекты.</w:t>
            </w:r>
          </w:p>
          <w:p w14:paraId="B1010000">
            <w:r>
              <w:t>Практические задания по работе с информацией, документами, профессиональной литературой.</w:t>
            </w:r>
          </w:p>
          <w:p w14:paraId="B2010000">
            <w:r>
              <w:t>Ответы на промежуточной аттестации</w:t>
            </w:r>
            <w:r>
              <w:t>.</w:t>
            </w:r>
          </w:p>
        </w:tc>
      </w:tr>
      <w:tr>
        <w:trPr>
          <w:trHeight w:hRule="atLeast" w:val="586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3010000">
            <w:pPr>
              <w:widowControl w:val="0"/>
              <w:ind w:firstLine="34" w:left="0"/>
              <w:jc w:val="both"/>
            </w:pPr>
            <w:r>
              <w:t>основные источники информации и ресурсы для решения задач и проблем в профессиональном и/или социальном контексте;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4010000">
            <w:pPr>
              <w:ind/>
              <w:jc w:val="both"/>
            </w:pPr>
            <w:r>
              <w:t xml:space="preserve">использует </w:t>
            </w:r>
            <w:r>
              <w:t>основные источники информации и ресурсы для решения задач и проблем в профессиональном и/или социальном контексте;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589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5010000">
            <w:pPr>
              <w:widowControl w:val="0"/>
              <w:ind w:firstLine="34" w:left="0"/>
              <w:jc w:val="both"/>
            </w:pPr>
            <w:r>
              <w:t>алгоритмы выполнения работ в профессиональной и смежных областях;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6010000">
            <w:pPr>
              <w:ind/>
              <w:jc w:val="both"/>
            </w:pPr>
            <w:r>
              <w:t xml:space="preserve">применяет </w:t>
            </w:r>
            <w:r>
              <w:t>алгоритмы выполнения работ в профессиональной и смежных областях;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60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7010000">
            <w:pPr>
              <w:widowControl w:val="0"/>
              <w:ind/>
              <w:jc w:val="both"/>
            </w:pPr>
            <w:r>
              <w:t>методы работы в профессиональной и смежных сферах;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8010000">
            <w:pPr>
              <w:ind/>
              <w:jc w:val="both"/>
            </w:pPr>
            <w:r>
              <w:t xml:space="preserve">использует </w:t>
            </w:r>
            <w:r>
              <w:t>методы работы в профессиональной и смежных сферах;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29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9010000">
            <w:pPr>
              <w:ind/>
              <w:jc w:val="both"/>
            </w:pPr>
            <w:r>
              <w:t>структуру плана для решения задач;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A010000">
            <w:pPr>
              <w:ind/>
              <w:jc w:val="both"/>
            </w:pPr>
            <w:r>
              <w:t xml:space="preserve">анализирует </w:t>
            </w:r>
            <w:r>
              <w:t>структуру плана для решения задач;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586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B010000">
            <w:pPr>
              <w:ind/>
              <w:jc w:val="both"/>
            </w:pPr>
            <w:r>
              <w:t>порядок оценки результатов решения задач профессиональной деятельности;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C010000">
            <w:pPr>
              <w:ind w:firstLine="0" w:left="28"/>
              <w:jc w:val="both"/>
            </w:pPr>
            <w:r>
              <w:t xml:space="preserve">определяет </w:t>
            </w:r>
            <w:r>
              <w:t>порядок оценки результатов решения задач профессиональной деятельности;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586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D010000">
            <w:pPr>
              <w:ind/>
              <w:jc w:val="both"/>
            </w:pPr>
            <w:r>
              <w:t>основные виды потенциальных опасностей и их последствия в профессиональной деятельности и быту, принципы снижения вероятности их возникновения.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E010000">
            <w:pPr>
              <w:ind/>
              <w:jc w:val="both"/>
            </w:pPr>
            <w:r>
              <w:t xml:space="preserve">анализирует </w:t>
            </w:r>
            <w:r>
              <w:t>основные виды потенциальных опасностей и их последствия в профессиональной деятельности и быту, прин-ципы снижения вероятности их возникновения.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151"/>
        </w:trPr>
        <w:tc>
          <w:tcPr>
            <w:tcW w:type="dxa" w:w="9891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BF010000">
            <w:pPr>
              <w:ind/>
              <w:jc w:val="center"/>
              <w:rPr>
                <w:b w:val="1"/>
              </w:rPr>
            </w:pPr>
            <w:r>
              <w:rPr>
                <w:b w:val="1"/>
                <w:color w:val="000000"/>
              </w:rPr>
              <w:t>Перечень умений, осваиваемых в рамках дисциплины</w:t>
            </w:r>
          </w:p>
        </w:tc>
      </w:tr>
      <w:tr>
        <w:trPr>
          <w:trHeight w:hRule="atLeast" w:val="1369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C0010000">
            <w:pPr>
              <w:ind/>
              <w:jc w:val="both"/>
              <w:rPr>
                <w:u w:val="single"/>
              </w:rPr>
            </w:pPr>
            <w:r>
              <w:t xml:space="preserve">ОК.01. </w:t>
            </w:r>
            <w:r>
              <w:rPr>
                <w:u w:val="single"/>
              </w:rPr>
              <w:t>Уметь:</w:t>
            </w:r>
          </w:p>
          <w:p w14:paraId="C1010000">
            <w:pPr>
              <w:ind/>
              <w:jc w:val="both"/>
            </w:pPr>
            <w:r>
              <w:t>распознавать задачу и/или проблему в профессиональном и/или с</w:t>
            </w:r>
            <w:r>
              <w:t>о</w:t>
            </w:r>
            <w:r>
              <w:t>циальном контексте;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C2010000">
            <w:pPr>
              <w:ind/>
              <w:jc w:val="both"/>
              <w:rPr>
                <w:u w:val="single"/>
              </w:rPr>
            </w:pPr>
            <w:r>
              <w:t>распозна</w:t>
            </w:r>
            <w:r>
              <w:t>ет</w:t>
            </w:r>
            <w:r>
              <w:t xml:space="preserve"> задачу и/или проблему в профессиональном и/или с</w:t>
            </w:r>
            <w:r>
              <w:t>о</w:t>
            </w:r>
            <w:r>
              <w:t>циальном контексте;</w:t>
            </w:r>
          </w:p>
        </w:tc>
        <w:tc>
          <w:tcPr>
            <w:tcW w:type="dxa" w:w="30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C3010000"/>
          <w:p w14:paraId="C4010000"/>
          <w:p w14:paraId="C5010000"/>
          <w:p w14:paraId="C6010000"/>
          <w:p w14:paraId="C7010000">
            <w:r>
              <w:t>Эссе.</w:t>
            </w:r>
          </w:p>
          <w:p w14:paraId="C8010000">
            <w:r>
              <w:t>Круглый стол.</w:t>
            </w:r>
          </w:p>
          <w:p w14:paraId="C9010000">
            <w:r>
              <w:t>Экспертная оценка по результатам наблюдения за деятельностью обучающегося в процессе освоения учебной дисциплины.</w:t>
            </w:r>
          </w:p>
          <w:p w14:paraId="CA010000">
            <w:r>
              <w:t>О</w:t>
            </w:r>
            <w:r>
              <w:t>ценка демонстрируемых умений, выполняемых действий</w:t>
            </w:r>
            <w:r>
              <w:t>.</w:t>
            </w:r>
          </w:p>
          <w:p w14:paraId="CB010000">
            <w:r>
              <w:t xml:space="preserve">Оценка результатов выполнения </w:t>
            </w:r>
            <w:r>
              <w:t>самостоятельной</w:t>
            </w:r>
            <w:r>
              <w:t xml:space="preserve"> работы</w:t>
            </w:r>
            <w:r>
              <w:t>.</w:t>
            </w:r>
          </w:p>
          <w:p w14:paraId="CC010000"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CD010000">
            <w:pPr>
              <w:ind/>
              <w:jc w:val="both"/>
            </w:pPr>
            <w:r>
              <w:t>анализировать задачу и/или проблему и выделять её составные части;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CE010000">
            <w:pPr>
              <w:ind/>
              <w:jc w:val="both"/>
            </w:pPr>
            <w:r>
              <w:t>анализир</w:t>
            </w:r>
            <w:r>
              <w:t>ует</w:t>
            </w:r>
            <w:r>
              <w:t xml:space="preserve"> задачу и/или проблему и выделя</w:t>
            </w:r>
            <w:r>
              <w:t>ет</w:t>
            </w:r>
            <w:r>
              <w:t xml:space="preserve"> её составные части;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CF010000">
            <w:pPr>
              <w:ind/>
              <w:jc w:val="both"/>
            </w:pPr>
            <w:r>
              <w:t>определять этапы решения задачи;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0010000">
            <w:pPr>
              <w:ind/>
              <w:jc w:val="both"/>
            </w:pPr>
            <w:r>
              <w:t>определя</w:t>
            </w:r>
            <w:r>
              <w:t>ет</w:t>
            </w:r>
            <w:r>
              <w:t xml:space="preserve"> этапы решения задачи;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1010000">
            <w:pPr>
              <w:ind/>
              <w:jc w:val="both"/>
            </w:pPr>
            <w:r>
              <w:t>выявлять и эффективно искать информацию, необходимую для решения задачи и/или проблемы;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2010000">
            <w:pPr>
              <w:ind/>
              <w:jc w:val="both"/>
            </w:pPr>
            <w:r>
              <w:t>выявля</w:t>
            </w:r>
            <w:r>
              <w:t>ет</w:t>
            </w:r>
            <w:r>
              <w:t xml:space="preserve"> и эффективно и</w:t>
            </w:r>
            <w:r>
              <w:t>щет</w:t>
            </w:r>
            <w:r>
              <w:t xml:space="preserve"> информацию, необходимую для решения задачи и/или проблемы;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167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3010000">
            <w:pPr>
              <w:ind/>
              <w:jc w:val="both"/>
            </w:pPr>
            <w:r>
              <w:t>составлять план действия;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4010000">
            <w:pPr>
              <w:ind/>
              <w:jc w:val="both"/>
            </w:pPr>
            <w:r>
              <w:t>составля</w:t>
            </w:r>
            <w:r>
              <w:t>ет</w:t>
            </w:r>
            <w:r>
              <w:t xml:space="preserve"> план действия;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5010000">
            <w:pPr>
              <w:ind/>
              <w:jc w:val="both"/>
            </w:pPr>
            <w:r>
              <w:t>определять необходимые ресурсы;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6010000">
            <w:pPr>
              <w:ind/>
              <w:jc w:val="both"/>
            </w:pPr>
            <w:r>
              <w:t>определя</w:t>
            </w:r>
            <w:r>
              <w:t>ет</w:t>
            </w:r>
            <w:r>
              <w:t xml:space="preserve"> необходимые ресурсы;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7010000">
            <w:pPr>
              <w:ind/>
              <w:jc w:val="both"/>
            </w:pPr>
            <w:r>
              <w:t>владеть актуальными методами работы в профессиональной и смежных сферах;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8010000">
            <w:pPr>
              <w:ind/>
              <w:jc w:val="both"/>
            </w:pPr>
            <w:r>
              <w:t>владе</w:t>
            </w:r>
            <w:r>
              <w:t>ет</w:t>
            </w:r>
            <w:r>
              <w:t xml:space="preserve"> актуальными методами работы в профессиональной и смежных сферах;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9010000">
            <w:pPr>
              <w:ind/>
              <w:jc w:val="both"/>
            </w:pPr>
            <w:r>
              <w:t>реализовывать составленный план;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A010000">
            <w:pPr>
              <w:ind/>
              <w:jc w:val="both"/>
            </w:pPr>
            <w:r>
              <w:t>реализовыва</w:t>
            </w:r>
            <w:r>
              <w:t>ет</w:t>
            </w:r>
            <w:r>
              <w:t xml:space="preserve"> составленный план;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B010000">
            <w:pPr>
              <w:ind/>
              <w:jc w:val="both"/>
            </w:pPr>
            <w:r>
              <w:t>оценивать результат и последствия своих действий (самостоятельно или с помощью наставника);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C010000">
            <w:pPr>
              <w:ind/>
              <w:jc w:val="both"/>
            </w:pPr>
            <w:r>
              <w:t>оценива</w:t>
            </w:r>
            <w:r>
              <w:t>ет</w:t>
            </w:r>
            <w:r>
              <w:t xml:space="preserve"> результат и последствия своих действий (самостоятельно или с помощью наставника);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D010000">
            <w:pPr>
              <w:ind/>
              <w:jc w:val="both"/>
            </w:pPr>
            <w:r>
              <w:t>предпринимать профилактические меры на рабочем месте для снижения уровня опасностей для жизни и здоровья людей</w:t>
            </w:r>
            <w:r>
              <w:t>.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E010000">
            <w:pPr>
              <w:ind/>
              <w:jc w:val="both"/>
            </w:pPr>
            <w:r>
              <w:t>предпринима</w:t>
            </w:r>
            <w:r>
              <w:t>ет</w:t>
            </w:r>
            <w:r>
              <w:t xml:space="preserve"> профилакти-ческие меры на рабочем месте для снижения уровня опасностей для жизни и здоровья людей.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197"/>
        </w:trPr>
        <w:tc>
          <w:tcPr>
            <w:tcW w:type="dxa" w:w="9891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DF01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Перечень знаний, осваиваемых в рамках дисциплины</w:t>
            </w:r>
          </w:p>
        </w:tc>
      </w:tr>
      <w:tr>
        <w:trPr>
          <w:trHeight w:hRule="atLeast" w:val="855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E0010000">
            <w:pPr>
              <w:ind/>
              <w:jc w:val="both"/>
            </w:pPr>
            <w:r>
              <w:t xml:space="preserve">ОК.02 </w:t>
            </w:r>
            <w:r>
              <w:rPr>
                <w:u w:val="single"/>
              </w:rPr>
              <w:t>Знать</w:t>
            </w:r>
            <w:r>
              <w:t>:</w:t>
            </w:r>
          </w:p>
          <w:p w14:paraId="E1010000">
            <w:pPr>
              <w:ind/>
              <w:jc w:val="both"/>
            </w:pPr>
            <w:r>
              <w:t>номенклатура информационных источников, применяемых в профессиональной деятельности</w:t>
            </w:r>
            <w:r>
              <w:t>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E2010000">
            <w:pPr>
              <w:ind/>
              <w:jc w:val="both"/>
            </w:pPr>
            <w:r>
              <w:t xml:space="preserve">составляет </w:t>
            </w:r>
            <w:r>
              <w:t>номенклатур</w:t>
            </w:r>
            <w:r>
              <w:t>у</w:t>
            </w:r>
            <w:r>
              <w:t xml:space="preserve"> информационных источников, применяемых в профессиональной деятельности</w:t>
            </w:r>
            <w:r>
              <w:t>;</w:t>
            </w:r>
          </w:p>
        </w:tc>
        <w:tc>
          <w:tcPr>
            <w:tcW w:type="dxa" w:w="30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E3010000">
            <w:r>
              <w:t>Устный опрос.</w:t>
            </w:r>
          </w:p>
          <w:p w14:paraId="E4010000">
            <w:r>
              <w:t>Собеседование.</w:t>
            </w:r>
          </w:p>
          <w:p w14:paraId="E5010000">
            <w:r>
              <w:t>Сообщения.</w:t>
            </w:r>
          </w:p>
          <w:p w14:paraId="E6010000">
            <w:r>
              <w:t>Групповые и /или творческие задания и проекты.</w:t>
            </w:r>
          </w:p>
          <w:p w14:paraId="E7010000">
            <w:r>
              <w:t>Практические задания по работе с информацией, документами, профессиональной литературой.</w:t>
            </w:r>
          </w:p>
          <w:p w14:paraId="E8010000">
            <w:pPr>
              <w:rPr>
                <w:b w:val="1"/>
              </w:rPr>
            </w:pPr>
            <w:r>
              <w:t>Ответы на промежуточной аттестации</w:t>
            </w:r>
            <w:r>
              <w:t>.</w:t>
            </w:r>
          </w:p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E9010000">
            <w:pPr>
              <w:ind/>
              <w:jc w:val="both"/>
            </w:pPr>
            <w:r>
              <w:t>приемы структурирования информации;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EA010000">
            <w:pPr>
              <w:ind/>
              <w:jc w:val="both"/>
            </w:pPr>
            <w:r>
              <w:t xml:space="preserve">владеет </w:t>
            </w:r>
            <w:r>
              <w:t>прием</w:t>
            </w:r>
            <w:r>
              <w:t>ами</w:t>
            </w:r>
            <w:r>
              <w:t xml:space="preserve"> структурирования информации;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EB010000">
            <w:pPr>
              <w:ind/>
              <w:jc w:val="both"/>
            </w:pPr>
            <w:r>
              <w:t xml:space="preserve">формат оформления результатов поиска информации, </w:t>
            </w:r>
            <w:r>
              <w:t>современные средства и устройства информатизации;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EC010000">
            <w:pPr>
              <w:ind/>
              <w:jc w:val="both"/>
            </w:pPr>
            <w:r>
              <w:t xml:space="preserve">владеет </w:t>
            </w:r>
            <w:r>
              <w:t>формат</w:t>
            </w:r>
            <w:r>
              <w:t>ом</w:t>
            </w:r>
            <w:r>
              <w:t xml:space="preserve"> оформления результатов поиска информации, </w:t>
            </w:r>
            <w:r>
              <w:t>современн</w:t>
            </w:r>
            <w:r>
              <w:t>ых</w:t>
            </w:r>
            <w:r>
              <w:t xml:space="preserve"> средств и устройств информатизации;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ED010000">
            <w:pPr>
              <w:ind/>
              <w:jc w:val="both"/>
            </w:pPr>
            <w:r>
              <w:t>порядок их применения и программное обеспечение в профессиональной деятельности в том числе с использованием цифровых средств</w:t>
            </w:r>
            <w:r>
              <w:t>.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EE010000">
            <w:pPr>
              <w:ind/>
              <w:jc w:val="both"/>
            </w:pPr>
            <w:r>
              <w:t xml:space="preserve">составляет </w:t>
            </w:r>
            <w:r>
              <w:t>порядок их применения и программное обеспечение в профессиональной деятельности в том числе с использованием цифровых средств</w:t>
            </w:r>
            <w:r>
              <w:t>.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9891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EF01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Перечень умений, осваиваемых в рамках дисциплины</w:t>
            </w:r>
          </w:p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F0010000">
            <w:pPr>
              <w:ind/>
              <w:jc w:val="both"/>
            </w:pPr>
            <w:r>
              <w:t xml:space="preserve">ОК.02. </w:t>
            </w:r>
            <w:r>
              <w:rPr>
                <w:u w:val="single"/>
              </w:rPr>
              <w:t>Уметь</w:t>
            </w:r>
            <w:r>
              <w:t>:</w:t>
            </w:r>
          </w:p>
          <w:p w14:paraId="F1010000">
            <w:pPr>
              <w:ind/>
              <w:jc w:val="both"/>
            </w:pPr>
            <w:r>
              <w:t>определять задачи для поиска информации;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F2010000">
            <w:pPr>
              <w:ind/>
              <w:jc w:val="both"/>
            </w:pPr>
            <w:r>
              <w:t>определя</w:t>
            </w:r>
            <w:r>
              <w:t>ет</w:t>
            </w:r>
            <w:r>
              <w:t xml:space="preserve"> задачи для поиска информации;</w:t>
            </w:r>
          </w:p>
        </w:tc>
        <w:tc>
          <w:tcPr>
            <w:tcW w:type="dxa" w:w="30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F3010000">
            <w:r>
              <w:t>Эссе.</w:t>
            </w:r>
          </w:p>
          <w:p w14:paraId="F4010000">
            <w:r>
              <w:t>Круглый стол.</w:t>
            </w:r>
          </w:p>
          <w:p w14:paraId="F5010000">
            <w:r>
              <w:t>Экспертная оценка по результатам наблюдения за деятельностью обучающегося в процессе освоения учебной дисциплины.</w:t>
            </w:r>
          </w:p>
          <w:p w14:paraId="F6010000">
            <w:r>
              <w:t>О</w:t>
            </w:r>
            <w:r>
              <w:t>ценка демонстрируемых умений, выполняемых действий</w:t>
            </w:r>
            <w:r>
              <w:t>.</w:t>
            </w:r>
          </w:p>
          <w:p w14:paraId="F7010000">
            <w:r>
              <w:t xml:space="preserve">Оценка результатов выполнения </w:t>
            </w:r>
            <w:r>
              <w:t>самостоятельной</w:t>
            </w:r>
            <w:r>
              <w:t xml:space="preserve"> работы</w:t>
            </w:r>
            <w:r>
              <w:t>.</w:t>
            </w:r>
          </w:p>
          <w:p w14:paraId="F8010000"/>
          <w:p w14:paraId="F9010000"/>
          <w:p w14:paraId="FA010000">
            <w:pPr>
              <w:rPr>
                <w:b w:val="1"/>
              </w:rPr>
            </w:pPr>
          </w:p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FB010000">
            <w:pPr>
              <w:ind/>
              <w:jc w:val="both"/>
            </w:pPr>
            <w:r>
              <w:t>определять необходимые источники информации;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FC010000">
            <w:pPr>
              <w:ind/>
              <w:jc w:val="both"/>
            </w:pPr>
            <w:r>
              <w:t>определя</w:t>
            </w:r>
            <w:r>
              <w:t>ет</w:t>
            </w:r>
            <w:r>
              <w:t xml:space="preserve"> необходимые источники информации;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FD010000">
            <w:pPr>
              <w:ind/>
              <w:jc w:val="both"/>
            </w:pPr>
            <w:r>
              <w:t>планировать процесс поиска; структурировать получаемую информацию;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FE010000">
            <w:pPr>
              <w:ind/>
              <w:jc w:val="both"/>
            </w:pPr>
            <w:r>
              <w:t>планир</w:t>
            </w:r>
            <w:r>
              <w:t>ует</w:t>
            </w:r>
            <w:r>
              <w:t xml:space="preserve"> процесс поиска; структурир</w:t>
            </w:r>
            <w:r>
              <w:t>ует</w:t>
            </w:r>
            <w:r>
              <w:t xml:space="preserve"> получаемую информацию;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FF010000">
            <w:pPr>
              <w:ind/>
              <w:jc w:val="both"/>
            </w:pPr>
            <w:r>
              <w:t>выделять наиболее значимое в перечне информации;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00020000">
            <w:pPr>
              <w:ind/>
              <w:jc w:val="both"/>
            </w:pPr>
            <w:r>
              <w:t>выделя</w:t>
            </w:r>
            <w:r>
              <w:t>ет</w:t>
            </w:r>
            <w:r>
              <w:t xml:space="preserve"> наиболее значимое в перечне информации;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01020000">
            <w:pPr>
              <w:ind/>
              <w:jc w:val="both"/>
            </w:pPr>
            <w:r>
              <w:t>оценивать практическую значимость результатов поиска;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02020000">
            <w:pPr>
              <w:ind/>
              <w:jc w:val="both"/>
            </w:pPr>
            <w:r>
              <w:t>оценива</w:t>
            </w:r>
            <w:r>
              <w:t>ет</w:t>
            </w:r>
            <w:r>
              <w:t xml:space="preserve"> практическую значимость результатов поиска;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127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03020000">
            <w:pPr>
              <w:ind/>
              <w:jc w:val="both"/>
            </w:pPr>
            <w:r>
              <w:t>оформлять результаты поиска, применять средства информационных технологий для решения профессиональных задач;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04020000">
            <w:pPr>
              <w:ind/>
              <w:jc w:val="both"/>
            </w:pPr>
            <w:r>
              <w:t>оформля</w:t>
            </w:r>
            <w:r>
              <w:t>ет</w:t>
            </w:r>
            <w:r>
              <w:t xml:space="preserve"> результаты поиска, применя</w:t>
            </w:r>
            <w:r>
              <w:t>ет</w:t>
            </w:r>
            <w:r>
              <w:t xml:space="preserve"> средства информационных технологий для решения профессиональных задач;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05020000">
            <w:pPr>
              <w:ind/>
              <w:jc w:val="both"/>
            </w:pPr>
            <w:r>
              <w:t>использовать современное программное обеспечение;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06020000">
            <w:pPr>
              <w:ind/>
              <w:jc w:val="both"/>
            </w:pPr>
            <w:r>
              <w:t>использ</w:t>
            </w:r>
            <w:r>
              <w:t>ует</w:t>
            </w:r>
            <w:r>
              <w:t xml:space="preserve"> современное программное обеспечение;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07020000">
            <w:pPr>
              <w:ind/>
              <w:jc w:val="both"/>
            </w:pPr>
            <w:r>
              <w:t>использовать различные цифровые средства для решения профессиональных задач</w:t>
            </w:r>
            <w:r>
              <w:t>.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08020000">
            <w:pPr>
              <w:ind/>
              <w:jc w:val="both"/>
            </w:pPr>
            <w:r>
              <w:t>использ</w:t>
            </w:r>
            <w:r>
              <w:t>ует</w:t>
            </w:r>
            <w:r>
              <w:t xml:space="preserve"> различные цифровые средства для решения профессиональных задач</w:t>
            </w:r>
            <w:r>
              <w:t>.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9891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0902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Перечень знаний, осваиваемых в рамках дисциплины</w:t>
            </w:r>
          </w:p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0A020000">
            <w:pPr>
              <w:ind/>
              <w:jc w:val="both"/>
              <w:rPr>
                <w:u w:val="single"/>
              </w:rPr>
            </w:pPr>
            <w:r>
              <w:t xml:space="preserve">ОК.03. </w:t>
            </w:r>
            <w:r>
              <w:rPr>
                <w:u w:val="single"/>
              </w:rPr>
              <w:t>Знать:</w:t>
            </w:r>
          </w:p>
          <w:p w14:paraId="0B020000">
            <w:pPr>
              <w:spacing w:line="276" w:lineRule="auto"/>
              <w:ind/>
              <w:rPr>
                <w:rFonts w:ascii="Calibri" w:hAnsi="Calibri"/>
              </w:rPr>
            </w:pPr>
            <w:r>
              <w:t xml:space="preserve">содержание актуальной нормативно-правовой документации (в т.ч. </w:t>
            </w:r>
            <w:r>
              <w:t>основные положения систем (комплексов)</w:t>
            </w:r>
            <w:r>
              <w:t xml:space="preserve"> </w:t>
            </w:r>
            <w:r>
              <w:t>общетехнических и организационно-методических стандартов);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0C020000"/>
          <w:p w14:paraId="0D020000"/>
          <w:p w14:paraId="0E020000"/>
          <w:p w14:paraId="0F020000">
            <w:r>
              <w:t xml:space="preserve">знает </w:t>
            </w:r>
            <w:r>
              <w:t>содержание актуальной нормативно-правовой документации (в т.ч. основные положения систем (комплексов) общетехнических и организационно-методических стандартов);</w:t>
            </w:r>
          </w:p>
        </w:tc>
        <w:tc>
          <w:tcPr>
            <w:tcW w:type="dxa" w:w="30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0020000">
            <w:r>
              <w:t>Устный опрос.</w:t>
            </w:r>
          </w:p>
          <w:p w14:paraId="11020000">
            <w:r>
              <w:t>Собеседование.</w:t>
            </w:r>
          </w:p>
          <w:p w14:paraId="12020000">
            <w:r>
              <w:t>Сообщения.</w:t>
            </w:r>
          </w:p>
          <w:p w14:paraId="13020000">
            <w:r>
              <w:t>Групповые и /или творческие задания и проекты.</w:t>
            </w:r>
          </w:p>
          <w:p w14:paraId="14020000">
            <w:r>
              <w:t>Практические задания по работе с информацией, документами, профессиональной литературой.</w:t>
            </w:r>
          </w:p>
          <w:p w14:paraId="15020000">
            <w:pPr>
              <w:rPr>
                <w:b w:val="1"/>
              </w:rPr>
            </w:pPr>
            <w:r>
              <w:t>Ответы на промежуточной аттестации</w:t>
            </w:r>
            <w:r>
              <w:t>.</w:t>
            </w:r>
          </w:p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6020000">
            <w:pPr>
              <w:spacing w:line="276" w:lineRule="auto"/>
              <w:ind/>
              <w:jc w:val="both"/>
              <w:rPr>
                <w:rFonts w:ascii="Calibri" w:hAnsi="Calibri"/>
              </w:rPr>
            </w:pPr>
            <w:r>
              <w:t xml:space="preserve">современная научная и профессиональная терминология </w:t>
            </w:r>
            <w:r>
              <w:t>(в т.ч.</w:t>
            </w:r>
          </w:p>
          <w:p w14:paraId="17020000">
            <w:pPr>
              <w:ind/>
              <w:jc w:val="both"/>
            </w:pPr>
            <w:r>
              <w:t>основные понятия метрологии; терминология и единицы измерения величин в соответствии с действующими стандартами и международной системой единиц СИ</w:t>
            </w:r>
            <w:r>
              <w:t>);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8020000">
            <w:pPr>
              <w:spacing w:line="276" w:lineRule="auto"/>
              <w:ind/>
              <w:jc w:val="both"/>
              <w:rPr>
                <w:rFonts w:ascii="Calibri" w:hAnsi="Calibri"/>
              </w:rPr>
            </w:pPr>
            <w:r>
              <w:t xml:space="preserve">владеет </w:t>
            </w:r>
            <w:r>
              <w:t>современн</w:t>
            </w:r>
            <w:r>
              <w:t>ой</w:t>
            </w:r>
            <w:r>
              <w:t xml:space="preserve"> научн</w:t>
            </w:r>
            <w:r>
              <w:t>ой</w:t>
            </w:r>
            <w:r>
              <w:t xml:space="preserve"> и профессиональн</w:t>
            </w:r>
            <w:r>
              <w:t>ой</w:t>
            </w:r>
            <w:r>
              <w:t xml:space="preserve"> терминологи</w:t>
            </w:r>
            <w:r>
              <w:t>ей</w:t>
            </w:r>
            <w:r>
              <w:t xml:space="preserve"> </w:t>
            </w:r>
            <w:r>
              <w:t>(в т.ч.</w:t>
            </w:r>
          </w:p>
          <w:p w14:paraId="19020000">
            <w:r>
              <w:t>основны</w:t>
            </w:r>
            <w:r>
              <w:t>ми</w:t>
            </w:r>
            <w:r>
              <w:t xml:space="preserve"> понятия</w:t>
            </w:r>
            <w:r>
              <w:t>ми</w:t>
            </w:r>
            <w:r>
              <w:t xml:space="preserve"> метрологии; терминологи</w:t>
            </w:r>
            <w:r>
              <w:t>и</w:t>
            </w:r>
            <w:r>
              <w:t xml:space="preserve"> и единицы измерения величин в соответствии с действующими стандартами и международной системой единиц СИ</w:t>
            </w:r>
            <w:r>
              <w:t>);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A020000">
            <w:pPr>
              <w:ind/>
              <w:jc w:val="both"/>
            </w:pPr>
            <w:r>
              <w:t>возможные траектории профессионального развития и самообразования;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B020000">
            <w:pPr>
              <w:ind/>
              <w:jc w:val="both"/>
            </w:pPr>
            <w:r>
              <w:t xml:space="preserve">применяет </w:t>
            </w:r>
            <w:r>
              <w:t>возможные траектории профессионального развития и самообразования;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C020000">
            <w:pPr>
              <w:ind/>
              <w:jc w:val="both"/>
            </w:pPr>
            <w:r>
              <w:t>основы предпринимательской деятельности; основы финансовой грамотности;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D020000">
            <w:pPr>
              <w:ind/>
              <w:jc w:val="both"/>
            </w:pPr>
            <w:r>
              <w:t xml:space="preserve">применяет </w:t>
            </w:r>
            <w:r>
              <w:t>основы предпринимательской деятельности; основы финансовой грамотности;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E020000">
            <w:pPr>
              <w:ind/>
              <w:jc w:val="both"/>
            </w:pPr>
            <w:r>
              <w:t>правила разработки бизнес-планов;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1F020000">
            <w:pPr>
              <w:ind/>
              <w:jc w:val="both"/>
            </w:pPr>
            <w:r>
              <w:t xml:space="preserve">применяет </w:t>
            </w:r>
            <w:r>
              <w:t>правила разработки бизнес-планов;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0020000">
            <w:pPr>
              <w:ind/>
              <w:jc w:val="both"/>
            </w:pPr>
            <w:r>
              <w:t>порядок выстраивания презентации;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1020000">
            <w:pPr>
              <w:ind/>
              <w:jc w:val="both"/>
            </w:pPr>
            <w:r>
              <w:t xml:space="preserve">осуществляет </w:t>
            </w:r>
            <w:r>
              <w:t>порядок выстраивания презентации;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2020000">
            <w:pPr>
              <w:ind/>
              <w:jc w:val="both"/>
            </w:pPr>
            <w:r>
              <w:t>правила грамотного и безопасного поведения при взаимодействии с финансовыми институтами (банки, фондовый рынок, налоговая служба, страховые компании, валютный рынок)</w:t>
            </w:r>
            <w:r>
              <w:t>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3020000">
            <w:pPr>
              <w:ind/>
              <w:jc w:val="both"/>
            </w:pPr>
            <w:r>
              <w:t xml:space="preserve">применяет </w:t>
            </w:r>
            <w:r>
              <w:t>правила грамотного и безопасного поведения при взаимодействии с финансовыми институтами (банки, фондовый рынок, налоговая служба, страховые компании, валютный рынок)</w:t>
            </w:r>
            <w:r>
              <w:t>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4020000">
            <w:pPr>
              <w:ind/>
              <w:jc w:val="both"/>
            </w:pPr>
            <w:r>
              <w:t>задачи стандартизации, ее экономическую эффективность;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5020000">
            <w:pPr>
              <w:ind/>
              <w:jc w:val="both"/>
            </w:pPr>
            <w:r>
              <w:t xml:space="preserve">выполняет </w:t>
            </w:r>
            <w:r>
              <w:t>задачи стандартизации, ее экономическую эффективность;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6020000">
            <w:pPr>
              <w:ind/>
              <w:jc w:val="both"/>
            </w:pPr>
            <w:r>
              <w:t>формы подтверждения качества</w:t>
            </w:r>
            <w:r>
              <w:t>.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7020000">
            <w:pPr>
              <w:ind/>
              <w:jc w:val="both"/>
            </w:pPr>
            <w:r>
              <w:t xml:space="preserve">владеет </w:t>
            </w:r>
            <w:r>
              <w:t>форм</w:t>
            </w:r>
            <w:r>
              <w:t>ами</w:t>
            </w:r>
            <w:r>
              <w:t xml:space="preserve"> подтверждения качества</w:t>
            </w:r>
            <w:r>
              <w:t>.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9891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802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Перечень умений, осваиваемых в рамках дисциплины</w:t>
            </w:r>
          </w:p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9020000">
            <w:r>
              <w:t xml:space="preserve">ОК.03. </w:t>
            </w:r>
            <w:r>
              <w:rPr>
                <w:u w:val="single"/>
              </w:rPr>
              <w:t>Уметь</w:t>
            </w:r>
            <w:r>
              <w:t>:</w:t>
            </w:r>
          </w:p>
          <w:p w14:paraId="2A020000">
            <w:pPr>
              <w:ind/>
              <w:jc w:val="both"/>
            </w:pPr>
            <w:r>
              <w:t>определять актуальность нормативно-правовой документации в профессиональной дея</w:t>
            </w:r>
            <w:r>
              <w:t>тельности;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B020000">
            <w:pPr>
              <w:ind/>
              <w:jc w:val="both"/>
            </w:pPr>
            <w:r>
              <w:t>определя</w:t>
            </w:r>
            <w:r>
              <w:t>ет</w:t>
            </w:r>
            <w:r>
              <w:t xml:space="preserve"> актуальность нормативно</w:t>
            </w:r>
            <w:r>
              <w:t>-</w:t>
            </w:r>
            <w:r>
              <w:t>правовой документации в профессиональной деятельно</w:t>
            </w:r>
            <w:r>
              <w:t>сти</w:t>
            </w:r>
            <w:r>
              <w:t>;</w:t>
            </w:r>
          </w:p>
        </w:tc>
        <w:tc>
          <w:tcPr>
            <w:tcW w:type="dxa" w:w="30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2C020000"/>
          <w:p w14:paraId="2D020000"/>
          <w:p w14:paraId="2E020000"/>
          <w:p w14:paraId="2F020000"/>
          <w:p w14:paraId="30020000"/>
          <w:p w14:paraId="31020000"/>
          <w:p w14:paraId="32020000"/>
          <w:p w14:paraId="33020000"/>
          <w:p w14:paraId="34020000"/>
          <w:p w14:paraId="35020000"/>
          <w:p w14:paraId="36020000"/>
          <w:p w14:paraId="37020000">
            <w:r>
              <w:t>Эссе.</w:t>
            </w:r>
          </w:p>
          <w:p w14:paraId="38020000">
            <w:r>
              <w:t>Круглый стол.</w:t>
            </w:r>
          </w:p>
          <w:p w14:paraId="39020000">
            <w:r>
              <w:t>Экспертная оценка по результатам наблюдения за деятельностью обучающегося в процессе освоения учебной дисциплины.</w:t>
            </w:r>
          </w:p>
          <w:p w14:paraId="3A020000">
            <w:r>
              <w:t>О</w:t>
            </w:r>
            <w:r>
              <w:t>ценка демонстрируемых умений, выполняемых действий</w:t>
            </w:r>
            <w:r>
              <w:t>.</w:t>
            </w:r>
          </w:p>
          <w:p w14:paraId="3B020000">
            <w:r>
              <w:t xml:space="preserve">Оценка результатов выполнения </w:t>
            </w:r>
            <w:r>
              <w:t>самостоятельной</w:t>
            </w:r>
            <w:r>
              <w:t xml:space="preserve"> работы</w:t>
            </w:r>
            <w:r>
              <w:t>.</w:t>
            </w:r>
          </w:p>
          <w:p w14:paraId="3C020000">
            <w:pPr>
              <w:rPr>
                <w:b w:val="1"/>
              </w:rPr>
            </w:pPr>
          </w:p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3D020000">
            <w:pPr>
              <w:ind/>
              <w:jc w:val="both"/>
            </w:pPr>
            <w:r>
              <w:t>применять современную научную профессиональную терминологию;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3E020000">
            <w:pPr>
              <w:ind/>
              <w:jc w:val="both"/>
            </w:pPr>
            <w:r>
              <w:t>применя</w:t>
            </w:r>
            <w:r>
              <w:t>ет</w:t>
            </w:r>
            <w:r>
              <w:t xml:space="preserve"> современную научную профессиональную терминологию;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3F020000">
            <w:pPr>
              <w:ind/>
              <w:jc w:val="both"/>
            </w:pPr>
            <w:r>
              <w:t>определять и выстраивать траектории профессионального развития и самообразования;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0020000">
            <w:pPr>
              <w:ind/>
              <w:jc w:val="both"/>
            </w:pPr>
            <w:r>
              <w:t>определя</w:t>
            </w:r>
            <w:r>
              <w:t>ет</w:t>
            </w:r>
            <w:r>
              <w:t xml:space="preserve"> и выстраива</w:t>
            </w:r>
            <w:r>
              <w:t>ет</w:t>
            </w:r>
            <w:r>
              <w:t xml:space="preserve"> траектории профессионального развития и самообразования;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1020000">
            <w:pPr>
              <w:ind/>
              <w:jc w:val="both"/>
            </w:pPr>
            <w:r>
              <w:t>выявлять достоинства и недостатки коммерческой идеи;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2020000">
            <w:pPr>
              <w:ind/>
              <w:jc w:val="both"/>
            </w:pPr>
            <w:r>
              <w:t>выявля</w:t>
            </w:r>
            <w:r>
              <w:t>ет</w:t>
            </w:r>
            <w:r>
              <w:t xml:space="preserve"> достоинства и недостатки коммерческой идеи;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3020000">
            <w:pPr>
              <w:ind/>
              <w:jc w:val="both"/>
            </w:pPr>
            <w:r>
              <w:t>презентовать идеи открытия собственного дела в профессиональной деятельности; оформлять бизнес-план;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4020000">
            <w:pPr>
              <w:ind/>
              <w:jc w:val="both"/>
            </w:pPr>
            <w:r>
              <w:t>презент</w:t>
            </w:r>
            <w:r>
              <w:t>ует</w:t>
            </w:r>
            <w:r>
              <w:t xml:space="preserve"> идеи открытия собственного дела в профессиональной деятельности; оформля</w:t>
            </w:r>
            <w:r>
              <w:t>ет</w:t>
            </w:r>
            <w:r>
              <w:t xml:space="preserve"> бизнес-план;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5020000">
            <w:pPr>
              <w:ind/>
              <w:jc w:val="both"/>
            </w:pPr>
            <w:r>
              <w:t>рассчитывать размеры выплат по процентным ставкам кредитования;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6020000">
            <w:pPr>
              <w:ind/>
              <w:jc w:val="both"/>
            </w:pPr>
            <w:r>
              <w:t>рассчитыва</w:t>
            </w:r>
            <w:r>
              <w:t>ет</w:t>
            </w:r>
            <w:r>
              <w:t xml:space="preserve"> размеры выплат по процентным ставкам кредитования;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7020000">
            <w:pPr>
              <w:ind/>
              <w:jc w:val="both"/>
            </w:pPr>
            <w:r>
              <w:t>определять инвестиционную привлекательность коммерческих идей в рамках профессиональной деятельности;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8020000">
            <w:pPr>
              <w:ind/>
              <w:jc w:val="both"/>
            </w:pPr>
            <w:r>
              <w:t>определя</w:t>
            </w:r>
            <w:r>
              <w:t>ет</w:t>
            </w:r>
            <w:r>
              <w:t xml:space="preserve"> инвестиционную привлекательность коммерческих идей в рамках профессиональной деятельности;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9020000">
            <w:pPr>
              <w:ind/>
              <w:jc w:val="both"/>
            </w:pPr>
            <w:r>
              <w:t>презентовать бизнес-идею;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A020000">
            <w:pPr>
              <w:ind/>
              <w:jc w:val="both"/>
            </w:pPr>
            <w:r>
              <w:t>презент</w:t>
            </w:r>
            <w:r>
              <w:t>ует</w:t>
            </w:r>
            <w:r>
              <w:t xml:space="preserve"> бизнес-идею;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B020000">
            <w:pPr>
              <w:ind/>
              <w:jc w:val="both"/>
            </w:pPr>
            <w:r>
              <w:t>определять источники финансирования</w:t>
            </w:r>
            <w:r>
              <w:t>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C020000">
            <w:pPr>
              <w:ind/>
              <w:jc w:val="both"/>
            </w:pPr>
            <w:r>
              <w:t>определя</w:t>
            </w:r>
            <w:r>
              <w:t>ет</w:t>
            </w:r>
            <w:r>
              <w:t xml:space="preserve"> источники финансирования</w:t>
            </w:r>
            <w:r>
              <w:t>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2114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D020000">
            <w:pPr>
              <w:ind/>
              <w:jc w:val="both"/>
            </w:pPr>
            <w:r>
              <w:t>применять на практике правила грамотного и безопасного поведения при взаимодействии с финансовыми институтами (банки, фондовый рынок, налоговая служба, страховые компании, валютный рынок)</w:t>
            </w:r>
            <w:r>
              <w:t>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E020000">
            <w:pPr>
              <w:ind/>
              <w:jc w:val="both"/>
            </w:pPr>
            <w:r>
              <w:t>применя</w:t>
            </w:r>
            <w:r>
              <w:t>ет</w:t>
            </w:r>
            <w:r>
              <w:t xml:space="preserve"> на практике правила грамотного и безопасного поведения при взаимодействии с финансовыми институтами (банки, фондовый рынок, налоговая служба, страховые компании, валютный рынок);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4F020000">
            <w:pPr>
              <w:ind/>
              <w:jc w:val="both"/>
            </w:pPr>
            <w:r>
              <w:t>оформлять технологическую и техническую документацию в соответствии с действующей нормативной базой;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0020000">
            <w:pPr>
              <w:ind/>
              <w:jc w:val="both"/>
            </w:pPr>
            <w:r>
              <w:t>оформля</w:t>
            </w:r>
            <w:r>
              <w:t>ет</w:t>
            </w:r>
            <w:r>
              <w:t xml:space="preserve"> технологическую и техническую документацию в соответствии с действующей нормативной базой;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1020000">
            <w:pPr>
              <w:ind/>
              <w:jc w:val="both"/>
            </w:pPr>
            <w:r>
              <w:t>использовать в профессиональной деятельности документацию систем качества</w:t>
            </w:r>
            <w:r>
              <w:t>.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2020000">
            <w:pPr>
              <w:ind/>
              <w:jc w:val="both"/>
            </w:pPr>
            <w:r>
              <w:t>использ</w:t>
            </w:r>
            <w:r>
              <w:t>ует</w:t>
            </w:r>
            <w:r>
              <w:t xml:space="preserve"> в профессиональной деятельности документацию систем качества</w:t>
            </w:r>
            <w:r>
              <w:t>.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9891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302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Перечень знаний, осваиваемых в рамках дисциплины</w:t>
            </w:r>
          </w:p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4020000">
            <w:pPr>
              <w:ind/>
              <w:jc w:val="both"/>
              <w:rPr>
                <w:u w:val="single"/>
              </w:rPr>
            </w:pPr>
            <w:r>
              <w:t xml:space="preserve">ОК.04. </w:t>
            </w:r>
            <w:r>
              <w:rPr>
                <w:u w:val="single"/>
              </w:rPr>
              <w:t>Знать:</w:t>
            </w:r>
          </w:p>
          <w:p w14:paraId="55020000">
            <w:pPr>
              <w:ind/>
              <w:jc w:val="both"/>
            </w:pPr>
            <w:r>
              <w:t>Психологические основы деятельности коллектива, психологические особенности личности, (в т.ч. концепции взаимодействия людей в организации, включая вопросы мотивации, групповой динамики и командообразования);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6020000">
            <w:pPr>
              <w:ind/>
              <w:jc w:val="both"/>
            </w:pPr>
          </w:p>
          <w:p w14:paraId="57020000">
            <w:pPr>
              <w:ind/>
              <w:jc w:val="both"/>
            </w:pPr>
            <w:r>
              <w:t>распознает психологические основы деятельности коллектива, психологические особенности личности, (в т.ч. концепции взаимодействия людей в организации, включая вопросы мотивации, групповой динамики и командообразования);</w:t>
            </w:r>
          </w:p>
        </w:tc>
        <w:tc>
          <w:tcPr>
            <w:tcW w:type="dxa" w:w="30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8020000">
            <w:r>
              <w:t>Устный опрос.</w:t>
            </w:r>
          </w:p>
          <w:p w14:paraId="59020000">
            <w:r>
              <w:t>Собеседование.</w:t>
            </w:r>
          </w:p>
          <w:p w14:paraId="5A020000">
            <w:r>
              <w:t>Сообщения.</w:t>
            </w:r>
          </w:p>
          <w:p w14:paraId="5B020000">
            <w:r>
              <w:t>Групповые и /или творческие задания и проекты.</w:t>
            </w:r>
          </w:p>
          <w:p w14:paraId="5C020000">
            <w:r>
              <w:t>Практические задания по работе с информацией, документами, профессиональной литературой.</w:t>
            </w:r>
          </w:p>
          <w:p w14:paraId="5D020000">
            <w:pPr>
              <w:rPr>
                <w:b w:val="1"/>
              </w:rPr>
            </w:pPr>
            <w:r>
              <w:t>Ответы на промежуточной аттестации</w:t>
            </w:r>
            <w:r>
              <w:t>.</w:t>
            </w:r>
          </w:p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E020000">
            <w:pPr>
              <w:ind/>
              <w:jc w:val="both"/>
            </w:pPr>
            <w:r>
              <w:t>основы проектной деятельности</w:t>
            </w:r>
            <w:r>
              <w:t>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5F020000">
            <w:pPr>
              <w:ind/>
              <w:jc w:val="both"/>
            </w:pPr>
            <w:r>
              <w:t xml:space="preserve">определяет </w:t>
            </w:r>
            <w:r>
              <w:t>основы проектной деятельности</w:t>
            </w:r>
            <w:r>
              <w:t>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60020000">
            <w:pPr>
              <w:ind/>
              <w:jc w:val="both"/>
            </w:pPr>
            <w:r>
              <w:t>основные теории управления персоналом</w:t>
            </w:r>
            <w:r>
              <w:t>.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61020000">
            <w:pPr>
              <w:ind/>
              <w:jc w:val="both"/>
            </w:pPr>
            <w:r>
              <w:t xml:space="preserve">выдвигает </w:t>
            </w:r>
            <w:r>
              <w:t>основные теории управления персоналом</w:t>
            </w:r>
            <w:r>
              <w:t>.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331"/>
        </w:trPr>
        <w:tc>
          <w:tcPr>
            <w:tcW w:type="dxa" w:w="9891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6202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Перечень умений, осваиваемых в рамках дисциплины</w:t>
            </w:r>
          </w:p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63020000">
            <w:pPr>
              <w:ind/>
              <w:jc w:val="both"/>
            </w:pPr>
            <w:r>
              <w:t xml:space="preserve">ОК.04. </w:t>
            </w:r>
            <w:r>
              <w:rPr>
                <w:u w:val="single"/>
              </w:rPr>
              <w:t>Уметь</w:t>
            </w:r>
            <w:r>
              <w:t>:</w:t>
            </w:r>
          </w:p>
          <w:p w14:paraId="64020000">
            <w:pPr>
              <w:ind/>
              <w:jc w:val="both"/>
            </w:pPr>
            <w:r>
              <w:rPr>
                <w:spacing w:val="-4"/>
              </w:rPr>
              <w:t>организовывать работу коллектива и команды;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65020000">
            <w:pPr>
              <w:ind/>
              <w:jc w:val="both"/>
              <w:rPr>
                <w:spacing w:val="-4"/>
              </w:rPr>
            </w:pPr>
          </w:p>
          <w:p w14:paraId="66020000">
            <w:pPr>
              <w:ind/>
              <w:jc w:val="both"/>
            </w:pPr>
            <w:r>
              <w:rPr>
                <w:spacing w:val="-4"/>
              </w:rPr>
              <w:t>организовыва</w:t>
            </w:r>
            <w:r>
              <w:rPr>
                <w:spacing w:val="-4"/>
              </w:rPr>
              <w:t>ет</w:t>
            </w:r>
            <w:r>
              <w:rPr>
                <w:spacing w:val="-4"/>
              </w:rPr>
              <w:t xml:space="preserve"> работу коллектива и команды;</w:t>
            </w:r>
          </w:p>
        </w:tc>
        <w:tc>
          <w:tcPr>
            <w:tcW w:type="dxa" w:w="30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67020000">
            <w:r>
              <w:t>Эссе.</w:t>
            </w:r>
          </w:p>
          <w:p w14:paraId="68020000">
            <w:r>
              <w:t>Круглый стол.</w:t>
            </w:r>
          </w:p>
          <w:p w14:paraId="69020000">
            <w:r>
              <w:t>Экспертная оценка по результатам наблюдения за деятельностью обучающегося в процессе освоения учебной дисциплины.</w:t>
            </w:r>
          </w:p>
          <w:p w14:paraId="6A020000">
            <w:r>
              <w:t>О</w:t>
            </w:r>
            <w:r>
              <w:t>ценка демонстрируемых умений, выполняемых действий</w:t>
            </w:r>
            <w:r>
              <w:t>.</w:t>
            </w:r>
          </w:p>
          <w:p w14:paraId="6B020000">
            <w:r>
              <w:t xml:space="preserve">Оценка результатов выполнения </w:t>
            </w:r>
            <w:r>
              <w:t>самостоятельной</w:t>
            </w:r>
            <w:r>
              <w:t xml:space="preserve"> работы</w:t>
            </w:r>
            <w:r>
              <w:t>.</w:t>
            </w:r>
          </w:p>
          <w:p w14:paraId="6C020000">
            <w:pPr>
              <w:rPr>
                <w:b w:val="1"/>
              </w:rPr>
            </w:pPr>
          </w:p>
        </w:tc>
      </w:tr>
      <w:tr>
        <w:trPr>
          <w:trHeight w:hRule="atLeast" w:val="331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6D020000">
            <w:pPr>
              <w:ind/>
              <w:jc w:val="both"/>
            </w:pPr>
            <w:r>
              <w:rPr>
                <w:spacing w:val="-4"/>
              </w:rPr>
              <w:t>взаимодействовать с коллегами, руководством, клиентами в ходе профессиональной деятельности</w:t>
            </w:r>
            <w:r>
              <w:rPr>
                <w:spacing w:val="-4"/>
              </w:rPr>
              <w:t>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6E020000">
            <w:pPr>
              <w:ind/>
              <w:jc w:val="both"/>
              <w:rPr>
                <w:spacing w:val="-4"/>
              </w:rPr>
            </w:pPr>
            <w:r>
              <w:rPr>
                <w:spacing w:val="-4"/>
              </w:rPr>
              <w:t>взаимодействовать с коллегами, руководством, клиентами в ходе профессиональной деятельности;</w:t>
            </w:r>
          </w:p>
          <w:p w14:paraId="6F020000">
            <w:pPr>
              <w:ind/>
              <w:jc w:val="both"/>
            </w:pP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1264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70020000">
            <w:pPr>
              <w:ind/>
              <w:jc w:val="both"/>
            </w:pPr>
            <w:r>
              <w:rPr>
                <w:spacing w:val="-4"/>
              </w:rPr>
              <w:t>соблюдать правила работы в команде, учитывать особенности поведения других участников, проявлять чувство коллективизма и лидерские навыки;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71020000">
            <w:r>
              <w:t>соблюда</w:t>
            </w:r>
            <w:r>
              <w:t>ет</w:t>
            </w:r>
            <w:r>
              <w:t xml:space="preserve"> правила работы в команде, учитывать особенности поведения других участников, проявлять чув-ство коллективизма и лидерские навыки;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858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72020000">
            <w:pPr>
              <w:ind/>
              <w:jc w:val="both"/>
              <w:rPr>
                <w:spacing w:val="-4"/>
              </w:rPr>
            </w:pPr>
            <w:r>
              <w:rPr>
                <w:spacing w:val="-4"/>
              </w:rPr>
              <w:t>быстро принимать решения при постоянно изменяющейся ситуации;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73020000">
            <w:r>
              <w:t>быстро принима</w:t>
            </w:r>
            <w:r>
              <w:t>ет</w:t>
            </w:r>
            <w:r>
              <w:t xml:space="preserve"> решения при постоянно изменяющейся ситуации;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714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74020000">
            <w:pPr>
              <w:ind/>
              <w:jc w:val="both"/>
              <w:rPr>
                <w:spacing w:val="-4"/>
              </w:rPr>
            </w:pPr>
            <w:r>
              <w:rPr>
                <w:spacing w:val="-4"/>
              </w:rPr>
              <w:t>анализировать резюме кандидатов на вакантную позицию в организации;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75020000">
            <w:r>
              <w:rPr>
                <w:spacing w:val="-4"/>
              </w:rPr>
              <w:t>анализир</w:t>
            </w:r>
            <w:r>
              <w:rPr>
                <w:spacing w:val="-4"/>
              </w:rPr>
              <w:t>ует</w:t>
            </w:r>
            <w:r>
              <w:rPr>
                <w:spacing w:val="-4"/>
              </w:rPr>
              <w:t xml:space="preserve"> резюме кандидатов на вакантную позицию в организации;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  <w:tr>
        <w:trPr>
          <w:trHeight w:hRule="atLeast" w:val="442"/>
        </w:trPr>
        <w:tc>
          <w:tcPr>
            <w:tcW w:type="dxa" w:w="329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76020000">
            <w:pPr>
              <w:ind/>
              <w:jc w:val="both"/>
              <w:rPr>
                <w:spacing w:val="-4"/>
              </w:rPr>
            </w:pPr>
            <w:r>
              <w:rPr>
                <w:spacing w:val="-4"/>
              </w:rPr>
              <w:t>проводить оценочное собеседование</w:t>
            </w:r>
            <w:r>
              <w:rPr>
                <w:spacing w:val="-4"/>
              </w:rPr>
              <w:t>.</w:t>
            </w:r>
          </w:p>
        </w:tc>
        <w:tc>
          <w:tcPr>
            <w:tcW w:type="dxa" w:w="35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 w14:paraId="77020000">
            <w:r>
              <w:rPr>
                <w:spacing w:val="-4"/>
              </w:rPr>
              <w:t>проводит оценочное собеседование</w:t>
            </w:r>
            <w:r>
              <w:rPr>
                <w:spacing w:val="-4"/>
              </w:rPr>
              <w:t>.</w:t>
            </w:r>
          </w:p>
        </w:tc>
        <w:tc>
          <w:tcPr>
            <w:tcW w:type="dxa" w:w="30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vAlign w:val="center"/>
          </w:tcPr>
          <w:p/>
        </w:tc>
      </w:tr>
    </w:tbl>
    <w:p w14:paraId="78020000"/>
    <w:p w14:paraId="79020000">
      <w:pPr>
        <w:spacing w:line="276" w:lineRule="auto"/>
        <w:ind/>
        <w:rPr>
          <w:spacing w:val="-6"/>
        </w:rPr>
      </w:pPr>
    </w:p>
    <w:sectPr>
      <w:footerReference r:id="rId1" w:type="default"/>
      <w:pgSz w:h="16838" w:orient="portrait" w:w="11906"/>
      <w:pgMar w:bottom="1134" w:footer="709" w:gutter="0" w:header="709" w:left="1418" w:right="567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/>
</w:ftr>
</file>

<file path=word/header2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righ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2000000">
    <w:pPr>
      <w:pStyle w:val="Style_1"/>
      <w:ind/>
      <w:jc w:val="right"/>
    </w:pPr>
  </w:p>
  <w:p w14:paraId="03000000">
    <w:pPr>
      <w:pStyle w:val="Style_1"/>
      <w:ind/>
      <w:jc w:val="right"/>
    </w:pPr>
  </w:p>
</w:hdr>
</file>

<file path=word/header3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p>
    <w:pPr>
      <w:framePr w:hAnchor="margin" w:vAnchor="text" w:wrap="around" w:xAlign="righ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4000000">
    <w:pPr>
      <w:pStyle w:val="Style_1"/>
      <w:ind/>
      <w:jc w:val="right"/>
    </w:pPr>
  </w:p>
  <w:p w14:paraId="05000000">
    <w:pPr>
      <w:pStyle w:val="Style_1"/>
      <w:ind/>
      <w:jc w:val="right"/>
    </w:pPr>
  </w:p>
</w:hdr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9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5" w:type="paragraph">
    <w:name w:val="Normal"/>
    <w:link w:val="Style_5_ch"/>
    <w:uiPriority w:val="0"/>
    <w:qFormat/>
    <w:pPr>
      <w:spacing w:after="0" w:line="240" w:lineRule="auto"/>
      <w:ind/>
    </w:pPr>
    <w:rPr>
      <w:rFonts w:ascii="Times New Roman" w:hAnsi="Times New Roman"/>
      <w:sz w:val="24"/>
    </w:rPr>
  </w:style>
  <w:style w:default="1" w:styleId="Style_5_ch" w:type="character">
    <w:name w:val="Normal"/>
    <w:link w:val="Style_5"/>
    <w:rPr>
      <w:rFonts w:ascii="Times New Roman" w:hAnsi="Times New Roman"/>
      <w:sz w:val="24"/>
    </w:rPr>
  </w:style>
  <w:style w:styleId="Style_6" w:type="paragraph">
    <w:name w:val="Основной текст (5)"/>
    <w:basedOn w:val="Style_5"/>
    <w:link w:val="Style_6_ch"/>
    <w:pPr>
      <w:spacing w:line="322" w:lineRule="exact"/>
      <w:ind/>
    </w:pPr>
    <w:rPr>
      <w:rFonts w:asciiTheme="minorAscii" w:hAnsiTheme="minorHAnsi"/>
      <w:sz w:val="23"/>
    </w:rPr>
  </w:style>
  <w:style w:styleId="Style_6_ch" w:type="character">
    <w:name w:val="Основной текст (5)"/>
    <w:basedOn w:val="Style_5_ch"/>
    <w:link w:val="Style_6"/>
    <w:rPr>
      <w:rFonts w:asciiTheme="minorAscii" w:hAnsiTheme="minorHAnsi"/>
      <w:sz w:val="23"/>
    </w:rPr>
  </w:style>
  <w:style w:styleId="Style_7" w:type="paragraph">
    <w:name w:val="toc 2"/>
    <w:next w:val="Style_5"/>
    <w:link w:val="Style_7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7_ch" w:type="character">
    <w:name w:val="toc 2"/>
    <w:link w:val="Style_7"/>
    <w:rPr>
      <w:rFonts w:ascii="XO Thames" w:hAnsi="XO Thames"/>
      <w:sz w:val="28"/>
    </w:rPr>
  </w:style>
  <w:style w:styleId="Style_8" w:type="paragraph">
    <w:name w:val="toc 4"/>
    <w:next w:val="Style_5"/>
    <w:link w:val="Style_8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8_ch" w:type="character">
    <w:name w:val="toc 4"/>
    <w:link w:val="Style_8"/>
    <w:rPr>
      <w:rFonts w:ascii="XO Thames" w:hAnsi="XO Thames"/>
      <w:sz w:val="28"/>
    </w:rPr>
  </w:style>
  <w:style w:styleId="Style_9" w:type="paragraph">
    <w:name w:val="Strong"/>
    <w:basedOn w:val="Style_10"/>
    <w:link w:val="Style_9_ch"/>
    <w:rPr>
      <w:b w:val="1"/>
    </w:rPr>
  </w:style>
  <w:style w:styleId="Style_9_ch" w:type="character">
    <w:name w:val="Strong"/>
    <w:basedOn w:val="Style_10_ch"/>
    <w:link w:val="Style_9"/>
    <w:rPr>
      <w:b w:val="1"/>
    </w:rPr>
  </w:style>
  <w:style w:styleId="Style_11" w:type="paragraph">
    <w:name w:val="toc 6"/>
    <w:next w:val="Style_5"/>
    <w:link w:val="Style_11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1_ch" w:type="character">
    <w:name w:val="toc 6"/>
    <w:link w:val="Style_11"/>
    <w:rPr>
      <w:rFonts w:ascii="XO Thames" w:hAnsi="XO Thames"/>
      <w:sz w:val="28"/>
    </w:rPr>
  </w:style>
  <w:style w:styleId="Style_12" w:type="paragraph">
    <w:name w:val="toc 7"/>
    <w:next w:val="Style_5"/>
    <w:link w:val="Style_12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2_ch" w:type="character">
    <w:name w:val="toc 7"/>
    <w:link w:val="Style_12"/>
    <w:rPr>
      <w:rFonts w:ascii="XO Thames" w:hAnsi="XO Thames"/>
      <w:sz w:val="28"/>
    </w:rPr>
  </w:style>
  <w:style w:styleId="Style_13" w:type="paragraph">
    <w:name w:val="Body Text Indent 2"/>
    <w:basedOn w:val="Style_5"/>
    <w:link w:val="Style_13_ch"/>
    <w:pPr>
      <w:spacing w:after="120" w:line="480" w:lineRule="auto"/>
      <w:ind w:firstLine="0" w:left="283"/>
    </w:pPr>
  </w:style>
  <w:style w:styleId="Style_13_ch" w:type="character">
    <w:name w:val="Body Text Indent 2"/>
    <w:basedOn w:val="Style_5_ch"/>
    <w:link w:val="Style_13"/>
  </w:style>
  <w:style w:styleId="Style_14" w:type="paragraph">
    <w:name w:val="Основной текст (6)"/>
    <w:basedOn w:val="Style_5"/>
    <w:link w:val="Style_14_ch"/>
    <w:pPr>
      <w:spacing w:line="240" w:lineRule="atLeast"/>
      <w:ind/>
    </w:pPr>
    <w:rPr>
      <w:rFonts w:asciiTheme="minorAscii" w:hAnsiTheme="minorHAnsi"/>
      <w:b w:val="1"/>
      <w:sz w:val="23"/>
    </w:rPr>
  </w:style>
  <w:style w:styleId="Style_14_ch" w:type="character">
    <w:name w:val="Основной текст (6)"/>
    <w:basedOn w:val="Style_5_ch"/>
    <w:link w:val="Style_14"/>
    <w:rPr>
      <w:rFonts w:asciiTheme="minorAscii" w:hAnsiTheme="minorHAnsi"/>
      <w:b w:val="1"/>
      <w:sz w:val="23"/>
    </w:rPr>
  </w:style>
  <w:style w:styleId="Style_15" w:type="paragraph">
    <w:name w:val="heading 3"/>
    <w:next w:val="Style_5"/>
    <w:link w:val="Style_15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5_ch" w:type="character">
    <w:name w:val="heading 3"/>
    <w:link w:val="Style_15"/>
    <w:rPr>
      <w:rFonts w:ascii="XO Thames" w:hAnsi="XO Thames"/>
      <w:b w:val="1"/>
      <w:sz w:val="26"/>
    </w:rPr>
  </w:style>
  <w:style w:styleId="Style_16" w:type="paragraph">
    <w:name w:val="Balloon Text"/>
    <w:basedOn w:val="Style_5"/>
    <w:link w:val="Style_16_ch"/>
    <w:rPr>
      <w:rFonts w:ascii="Tahoma" w:hAnsi="Tahoma"/>
      <w:sz w:val="16"/>
    </w:rPr>
  </w:style>
  <w:style w:styleId="Style_16_ch" w:type="character">
    <w:name w:val="Balloon Text"/>
    <w:basedOn w:val="Style_5_ch"/>
    <w:link w:val="Style_16"/>
    <w:rPr>
      <w:rFonts w:ascii="Tahoma" w:hAnsi="Tahoma"/>
      <w:sz w:val="16"/>
    </w:rPr>
  </w:style>
  <w:style w:styleId="Style_17" w:type="paragraph">
    <w:name w:val="c25"/>
    <w:basedOn w:val="Style_10"/>
    <w:link w:val="Style_17_ch"/>
  </w:style>
  <w:style w:styleId="Style_17_ch" w:type="character">
    <w:name w:val="c25"/>
    <w:basedOn w:val="Style_10_ch"/>
    <w:link w:val="Style_17"/>
  </w:style>
  <w:style w:styleId="Style_18" w:type="paragraph">
    <w:name w:val="page number"/>
    <w:basedOn w:val="Style_10"/>
    <w:link w:val="Style_18_ch"/>
  </w:style>
  <w:style w:styleId="Style_18_ch" w:type="character">
    <w:name w:val="page number"/>
    <w:basedOn w:val="Style_10_ch"/>
    <w:link w:val="Style_18"/>
  </w:style>
  <w:style w:styleId="Style_19" w:type="paragraph">
    <w:name w:val="c23"/>
    <w:basedOn w:val="Style_10"/>
    <w:link w:val="Style_19_ch"/>
  </w:style>
  <w:style w:styleId="Style_19_ch" w:type="character">
    <w:name w:val="c23"/>
    <w:basedOn w:val="Style_10_ch"/>
    <w:link w:val="Style_19"/>
  </w:style>
  <w:style w:styleId="Style_20" w:type="paragraph">
    <w:name w:val="Основной текст (2)"/>
    <w:basedOn w:val="Style_5"/>
    <w:link w:val="Style_20_ch"/>
    <w:pPr>
      <w:spacing w:after="1020" w:line="240" w:lineRule="atLeast"/>
      <w:ind/>
    </w:pPr>
    <w:rPr>
      <w:rFonts w:asciiTheme="minorAscii" w:hAnsiTheme="minorHAnsi"/>
      <w:b w:val="1"/>
      <w:sz w:val="27"/>
    </w:rPr>
  </w:style>
  <w:style w:styleId="Style_20_ch" w:type="character">
    <w:name w:val="Основной текст (2)"/>
    <w:basedOn w:val="Style_5_ch"/>
    <w:link w:val="Style_20"/>
    <w:rPr>
      <w:rFonts w:asciiTheme="minorAscii" w:hAnsiTheme="minorHAnsi"/>
      <w:b w:val="1"/>
      <w:sz w:val="27"/>
    </w:rPr>
  </w:style>
  <w:style w:styleId="Style_21" w:type="paragraph">
    <w:name w:val="No Spacing"/>
    <w:link w:val="Style_21_ch"/>
    <w:pPr>
      <w:spacing w:after="0" w:line="240" w:lineRule="auto"/>
      <w:ind/>
    </w:pPr>
    <w:rPr>
      <w:rFonts w:ascii="Times New Roman" w:hAnsi="Times New Roman"/>
      <w:sz w:val="24"/>
    </w:rPr>
  </w:style>
  <w:style w:styleId="Style_21_ch" w:type="character">
    <w:name w:val="No Spacing"/>
    <w:link w:val="Style_21"/>
    <w:rPr>
      <w:rFonts w:ascii="Times New Roman" w:hAnsi="Times New Roman"/>
      <w:sz w:val="24"/>
    </w:rPr>
  </w:style>
  <w:style w:styleId="Style_22" w:type="paragraph">
    <w:name w:val="Таблицы (моноширинный)"/>
    <w:basedOn w:val="Style_5"/>
    <w:next w:val="Style_5"/>
    <w:link w:val="Style_22_ch"/>
    <w:pPr>
      <w:widowControl w:val="0"/>
      <w:ind/>
      <w:jc w:val="both"/>
    </w:pPr>
    <w:rPr>
      <w:rFonts w:ascii="Courier New" w:hAnsi="Courier New"/>
      <w:sz w:val="20"/>
    </w:rPr>
  </w:style>
  <w:style w:styleId="Style_22_ch" w:type="character">
    <w:name w:val="Таблицы (моноширинный)"/>
    <w:basedOn w:val="Style_5_ch"/>
    <w:link w:val="Style_22"/>
    <w:rPr>
      <w:rFonts w:ascii="Courier New" w:hAnsi="Courier New"/>
      <w:sz w:val="20"/>
    </w:rPr>
  </w:style>
  <w:style w:styleId="Style_23" w:type="paragraph">
    <w:name w:val="Подпись к таблице1"/>
    <w:basedOn w:val="Style_5"/>
    <w:link w:val="Style_23_ch"/>
    <w:pPr>
      <w:spacing w:line="274" w:lineRule="exact"/>
      <w:ind/>
      <w:jc w:val="both"/>
    </w:pPr>
    <w:rPr>
      <w:rFonts w:asciiTheme="minorAscii" w:hAnsiTheme="minorHAnsi"/>
      <w:i w:val="1"/>
      <w:sz w:val="23"/>
    </w:rPr>
  </w:style>
  <w:style w:styleId="Style_23_ch" w:type="character">
    <w:name w:val="Подпись к таблице1"/>
    <w:basedOn w:val="Style_5_ch"/>
    <w:link w:val="Style_23"/>
    <w:rPr>
      <w:rFonts w:asciiTheme="minorAscii" w:hAnsiTheme="minorHAnsi"/>
      <w:i w:val="1"/>
      <w:sz w:val="23"/>
    </w:rPr>
  </w:style>
  <w:style w:styleId="Style_24" w:type="paragraph">
    <w:name w:val="toc 3"/>
    <w:next w:val="Style_5"/>
    <w:link w:val="Style_24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24_ch" w:type="character">
    <w:name w:val="toc 3"/>
    <w:link w:val="Style_24"/>
    <w:rPr>
      <w:rFonts w:ascii="XO Thames" w:hAnsi="XO Thames"/>
      <w:sz w:val="28"/>
    </w:rPr>
  </w:style>
  <w:style w:styleId="Style_25" w:type="paragraph">
    <w:name w:val="c8"/>
    <w:basedOn w:val="Style_10"/>
    <w:link w:val="Style_25_ch"/>
  </w:style>
  <w:style w:styleId="Style_25_ch" w:type="character">
    <w:name w:val="c8"/>
    <w:basedOn w:val="Style_10_ch"/>
    <w:link w:val="Style_25"/>
  </w:style>
  <w:style w:styleId="Style_26" w:type="paragraph">
    <w:name w:val="Unresolved Mention"/>
    <w:basedOn w:val="Style_10"/>
    <w:link w:val="Style_26_ch"/>
    <w:rPr>
      <w:color w:val="605E5C"/>
      <w:shd w:fill="E1DFDD" w:val="clear"/>
    </w:rPr>
  </w:style>
  <w:style w:styleId="Style_26_ch" w:type="character">
    <w:name w:val="Unresolved Mention"/>
    <w:basedOn w:val="Style_10_ch"/>
    <w:link w:val="Style_26"/>
    <w:rPr>
      <w:color w:val="605E5C"/>
      <w:shd w:fill="E1DFDD" w:val="clear"/>
    </w:rPr>
  </w:style>
  <w:style w:styleId="Style_27" w:type="paragraph">
    <w:name w:val="c6"/>
    <w:basedOn w:val="Style_5"/>
    <w:link w:val="Style_27_ch"/>
    <w:pPr>
      <w:spacing w:afterAutospacing="on" w:beforeAutospacing="on"/>
      <w:ind/>
    </w:pPr>
  </w:style>
  <w:style w:styleId="Style_27_ch" w:type="character">
    <w:name w:val="c6"/>
    <w:basedOn w:val="Style_5_ch"/>
    <w:link w:val="Style_27"/>
  </w:style>
  <w:style w:styleId="Style_28" w:type="paragraph">
    <w:name w:val="heading 5"/>
    <w:next w:val="Style_5"/>
    <w:link w:val="Style_2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28_ch" w:type="character">
    <w:name w:val="heading 5"/>
    <w:link w:val="Style_28"/>
    <w:rPr>
      <w:rFonts w:ascii="XO Thames" w:hAnsi="XO Thames"/>
      <w:b w:val="1"/>
      <w:sz w:val="22"/>
    </w:rPr>
  </w:style>
  <w:style w:styleId="Style_29" w:type="paragraph">
    <w:name w:val="heading 1"/>
    <w:basedOn w:val="Style_5"/>
    <w:next w:val="Style_5"/>
    <w:link w:val="Style_29_ch"/>
    <w:uiPriority w:val="9"/>
    <w:qFormat/>
    <w:pPr>
      <w:keepNext w:val="1"/>
      <w:ind w:firstLine="284" w:left="0"/>
      <w:outlineLvl w:val="0"/>
    </w:pPr>
  </w:style>
  <w:style w:styleId="Style_29_ch" w:type="character">
    <w:name w:val="heading 1"/>
    <w:basedOn w:val="Style_5_ch"/>
    <w:link w:val="Style_29"/>
  </w:style>
  <w:style w:styleId="Style_30" w:type="paragraph">
    <w:name w:val="Hyperlink"/>
    <w:basedOn w:val="Style_10"/>
    <w:link w:val="Style_30_ch"/>
    <w:rPr>
      <w:color w:val="0000FF"/>
      <w:u w:val="single"/>
    </w:rPr>
  </w:style>
  <w:style w:styleId="Style_30_ch" w:type="character">
    <w:name w:val="Hyperlink"/>
    <w:basedOn w:val="Style_10_ch"/>
    <w:link w:val="Style_30"/>
    <w:rPr>
      <w:color w:val="0000FF"/>
      <w:u w:val="single"/>
    </w:rPr>
  </w:style>
  <w:style w:styleId="Style_31" w:type="paragraph">
    <w:name w:val="Footnote"/>
    <w:link w:val="Style_31_ch"/>
    <w:pPr>
      <w:ind w:firstLine="851" w:left="0"/>
      <w:jc w:val="both"/>
    </w:pPr>
    <w:rPr>
      <w:rFonts w:ascii="XO Thames" w:hAnsi="XO Thames"/>
      <w:sz w:val="22"/>
    </w:rPr>
  </w:style>
  <w:style w:styleId="Style_31_ch" w:type="character">
    <w:name w:val="Footnote"/>
    <w:link w:val="Style_31"/>
    <w:rPr>
      <w:rFonts w:ascii="XO Thames" w:hAnsi="XO Thames"/>
      <w:sz w:val="22"/>
    </w:rPr>
  </w:style>
  <w:style w:styleId="Style_32" w:type="paragraph">
    <w:name w:val="toc 1"/>
    <w:next w:val="Style_5"/>
    <w:link w:val="Style_3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32_ch" w:type="character">
    <w:name w:val="toc 1"/>
    <w:link w:val="Style_32"/>
    <w:rPr>
      <w:rFonts w:ascii="XO Thames" w:hAnsi="XO Thames"/>
      <w:b w:val="1"/>
      <w:sz w:val="28"/>
    </w:rPr>
  </w:style>
  <w:style w:styleId="Style_33" w:type="paragraph">
    <w:name w:val="Header and Footer"/>
    <w:link w:val="Style_33_ch"/>
    <w:pPr>
      <w:spacing w:line="240" w:lineRule="auto"/>
      <w:ind/>
      <w:jc w:val="both"/>
    </w:pPr>
    <w:rPr>
      <w:rFonts w:ascii="XO Thames" w:hAnsi="XO Thames"/>
      <w:sz w:val="20"/>
    </w:rPr>
  </w:style>
  <w:style w:styleId="Style_33_ch" w:type="character">
    <w:name w:val="Header and Footer"/>
    <w:link w:val="Style_33"/>
    <w:rPr>
      <w:rFonts w:ascii="XO Thames" w:hAnsi="XO Thames"/>
      <w:sz w:val="20"/>
    </w:rPr>
  </w:style>
  <w:style w:styleId="Style_10" w:type="paragraph">
    <w:name w:val="Default Paragraph Font"/>
    <w:link w:val="Style_10_ch"/>
  </w:style>
  <w:style w:styleId="Style_10_ch" w:type="character">
    <w:name w:val="Default Paragraph Font"/>
    <w:link w:val="Style_10"/>
  </w:style>
  <w:style w:styleId="Style_34" w:type="paragraph">
    <w:name w:val="List Paragraph"/>
    <w:basedOn w:val="Style_5"/>
    <w:link w:val="Style_34_ch"/>
    <w:pPr>
      <w:ind w:firstLine="0" w:left="720"/>
      <w:contextualSpacing w:val="1"/>
    </w:pPr>
  </w:style>
  <w:style w:styleId="Style_34_ch" w:type="character">
    <w:name w:val="List Paragraph"/>
    <w:basedOn w:val="Style_5_ch"/>
    <w:link w:val="Style_34"/>
  </w:style>
  <w:style w:styleId="Style_35" w:type="paragraph">
    <w:name w:val="apple-converted-space"/>
    <w:basedOn w:val="Style_10"/>
    <w:link w:val="Style_35_ch"/>
  </w:style>
  <w:style w:styleId="Style_35_ch" w:type="character">
    <w:name w:val="apple-converted-space"/>
    <w:basedOn w:val="Style_10_ch"/>
    <w:link w:val="Style_35"/>
  </w:style>
  <w:style w:styleId="Style_36" w:type="paragraph">
    <w:name w:val="toc 9"/>
    <w:next w:val="Style_5"/>
    <w:link w:val="Style_3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36_ch" w:type="character">
    <w:name w:val="toc 9"/>
    <w:link w:val="Style_36"/>
    <w:rPr>
      <w:rFonts w:ascii="XO Thames" w:hAnsi="XO Thames"/>
      <w:sz w:val="28"/>
    </w:rPr>
  </w:style>
  <w:style w:styleId="Style_1" w:type="paragraph">
    <w:name w:val="header"/>
    <w:basedOn w:val="Style_5"/>
    <w:link w:val="Style_1_ch"/>
    <w:pPr>
      <w:tabs>
        <w:tab w:leader="none" w:pos="4677" w:val="center"/>
        <w:tab w:leader="none" w:pos="9355" w:val="right"/>
      </w:tabs>
      <w:ind/>
    </w:pPr>
  </w:style>
  <w:style w:styleId="Style_1_ch" w:type="character">
    <w:name w:val="header"/>
    <w:basedOn w:val="Style_5_ch"/>
    <w:link w:val="Style_1"/>
  </w:style>
  <w:style w:styleId="Style_37" w:type="paragraph">
    <w:name w:val="Normal (Web)"/>
    <w:basedOn w:val="Style_5"/>
    <w:link w:val="Style_37_ch"/>
    <w:pPr>
      <w:spacing w:afterAutospacing="on" w:beforeAutospacing="on"/>
      <w:ind/>
    </w:pPr>
  </w:style>
  <w:style w:styleId="Style_37_ch" w:type="character">
    <w:name w:val="Normal (Web)"/>
    <w:basedOn w:val="Style_5_ch"/>
    <w:link w:val="Style_37"/>
  </w:style>
  <w:style w:styleId="Style_38" w:type="paragraph">
    <w:name w:val="FollowedHyperlink"/>
    <w:basedOn w:val="Style_10"/>
    <w:link w:val="Style_38_ch"/>
    <w:rPr>
      <w:color w:themeColor="followedHyperlink" w:val="800080"/>
      <w:u w:val="single"/>
    </w:rPr>
  </w:style>
  <w:style w:styleId="Style_38_ch" w:type="character">
    <w:name w:val="FollowedHyperlink"/>
    <w:basedOn w:val="Style_10_ch"/>
    <w:link w:val="Style_38"/>
    <w:rPr>
      <w:color w:themeColor="followedHyperlink" w:val="800080"/>
      <w:u w:val="single"/>
    </w:rPr>
  </w:style>
  <w:style w:styleId="Style_39" w:type="paragraph">
    <w:name w:val="toc 8"/>
    <w:next w:val="Style_5"/>
    <w:link w:val="Style_3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39_ch" w:type="character">
    <w:name w:val="toc 8"/>
    <w:link w:val="Style_39"/>
    <w:rPr>
      <w:rFonts w:ascii="XO Thames" w:hAnsi="XO Thames"/>
      <w:sz w:val="28"/>
    </w:rPr>
  </w:style>
  <w:style w:styleId="Style_40" w:type="paragraph">
    <w:name w:val="footer"/>
    <w:basedOn w:val="Style_5"/>
    <w:link w:val="Style_40_ch"/>
    <w:pPr>
      <w:tabs>
        <w:tab w:leader="none" w:pos="4677" w:val="center"/>
        <w:tab w:leader="none" w:pos="9355" w:val="right"/>
      </w:tabs>
      <w:ind/>
    </w:pPr>
  </w:style>
  <w:style w:styleId="Style_40_ch" w:type="character">
    <w:name w:val="footer"/>
    <w:basedOn w:val="Style_5_ch"/>
    <w:link w:val="Style_40"/>
  </w:style>
  <w:style w:styleId="Style_41" w:type="paragraph">
    <w:name w:val="toc 5"/>
    <w:next w:val="Style_5"/>
    <w:link w:val="Style_41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41_ch" w:type="character">
    <w:name w:val="toc 5"/>
    <w:link w:val="Style_41"/>
    <w:rPr>
      <w:rFonts w:ascii="XO Thames" w:hAnsi="XO Thames"/>
      <w:sz w:val="28"/>
    </w:rPr>
  </w:style>
  <w:style w:styleId="Style_42" w:type="paragraph">
    <w:name w:val="Subtitle"/>
    <w:next w:val="Style_5"/>
    <w:link w:val="Style_42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42_ch" w:type="character">
    <w:name w:val="Subtitle"/>
    <w:link w:val="Style_42"/>
    <w:rPr>
      <w:rFonts w:ascii="XO Thames" w:hAnsi="XO Thames"/>
      <w:i w:val="1"/>
      <w:sz w:val="24"/>
    </w:rPr>
  </w:style>
  <w:style w:styleId="Style_43" w:type="paragraph">
    <w:name w:val="Title"/>
    <w:next w:val="Style_5"/>
    <w:link w:val="Style_4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43_ch" w:type="character">
    <w:name w:val="Title"/>
    <w:link w:val="Style_43"/>
    <w:rPr>
      <w:rFonts w:ascii="XO Thames" w:hAnsi="XO Thames"/>
      <w:b w:val="1"/>
      <w:caps w:val="1"/>
      <w:sz w:val="40"/>
    </w:rPr>
  </w:style>
  <w:style w:styleId="Style_2" w:type="paragraph">
    <w:name w:val="heading 4"/>
    <w:basedOn w:val="Style_5"/>
    <w:next w:val="Style_5"/>
    <w:link w:val="Style_2_ch"/>
    <w:uiPriority w:val="9"/>
    <w:qFormat/>
    <w:pPr>
      <w:keepNext w:val="1"/>
      <w:spacing w:after="60" w:before="240"/>
      <w:ind/>
      <w:outlineLvl w:val="3"/>
    </w:pPr>
    <w:rPr>
      <w:rFonts w:ascii="Calibri" w:hAnsi="Calibri"/>
      <w:b w:val="1"/>
      <w:sz w:val="28"/>
    </w:rPr>
  </w:style>
  <w:style w:styleId="Style_2_ch" w:type="character">
    <w:name w:val="heading 4"/>
    <w:basedOn w:val="Style_5_ch"/>
    <w:link w:val="Style_2"/>
    <w:rPr>
      <w:rFonts w:ascii="Calibri" w:hAnsi="Calibri"/>
      <w:b w:val="1"/>
      <w:sz w:val="28"/>
    </w:rPr>
  </w:style>
  <w:style w:styleId="Style_44" w:type="paragraph">
    <w:name w:val="heading 2"/>
    <w:basedOn w:val="Style_5"/>
    <w:next w:val="Style_5"/>
    <w:link w:val="Style_44_ch"/>
    <w:uiPriority w:val="9"/>
    <w:qFormat/>
    <w:pPr>
      <w:keepNext w:val="1"/>
      <w:keepLines w:val="1"/>
      <w:spacing w:before="40"/>
      <w:ind/>
      <w:outlineLvl w:val="1"/>
    </w:pPr>
    <w:rPr>
      <w:rFonts w:asciiTheme="majorAscii" w:hAnsiTheme="majorHAnsi"/>
      <w:color w:themeColor="accent1" w:themeShade="BF" w:val="376092"/>
      <w:sz w:val="26"/>
    </w:rPr>
  </w:style>
  <w:style w:styleId="Style_44_ch" w:type="character">
    <w:name w:val="heading 2"/>
    <w:basedOn w:val="Style_5_ch"/>
    <w:link w:val="Style_44"/>
    <w:rPr>
      <w:rFonts w:asciiTheme="majorAscii" w:hAnsiTheme="majorHAnsi"/>
      <w:color w:themeColor="accent1" w:themeShade="BF" w:val="376092"/>
      <w:sz w:val="26"/>
    </w:rPr>
  </w:style>
  <w:style w:styleId="Style_4" w:type="table">
    <w:name w:val="Table Grid"/>
    <w:basedOn w:val="Style_3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11" Target="theme/theme1.xml" Type="http://schemas.openxmlformats.org/officeDocument/2006/relationships/theme"/>
  <Relationship Id="rId10" Target="webSettings.xml" Type="http://schemas.openxmlformats.org/officeDocument/2006/relationships/webSettings"/>
  <Relationship Id="rId9" Target="stylesWithEffects.xml" Type="http://schemas.microsoft.com/office/2007/relationships/stylesWithEffects"/>
  <Relationship Id="rId8" Target="styles.xml" Type="http://schemas.openxmlformats.org/officeDocument/2006/relationships/styles"/>
  <Relationship Id="rId7" Target="settings.xml" Type="http://schemas.openxmlformats.org/officeDocument/2006/relationships/settings"/>
  <Relationship Id="rId6" Target="fontTable.xml" Type="http://schemas.openxmlformats.org/officeDocument/2006/relationships/fontTable"/>
  <Relationship Id="rId5" Target="media/2.jpeg" Type="http://schemas.openxmlformats.org/officeDocument/2006/relationships/image"/>
  <Relationship Id="rId4" Target="media/1.emf" Type="http://schemas.openxmlformats.org/officeDocument/2006/relationships/image"/>
  <Relationship Id="rId3" Target="header3.xml" Type="http://schemas.openxmlformats.org/officeDocument/2006/relationships/header"/>
  <Relationship Id="rId2" Target="header2.xml" Type="http://schemas.openxmlformats.org/officeDocument/2006/relationships/header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2025-09-04T08:32:50Z</dcterms:modified>
</cp:coreProperties>
</file>