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650" w:rsidRDefault="004621EB">
      <w:pPr>
        <w:spacing w:after="3" w:line="248" w:lineRule="auto"/>
        <w:ind w:left="37" w:right="2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МИНОБРНАУКИ РОССИИ </w:t>
      </w:r>
    </w:p>
    <w:p w:rsidR="002C4650" w:rsidRDefault="004621EB">
      <w:pPr>
        <w:spacing w:after="3" w:line="248" w:lineRule="auto"/>
        <w:ind w:left="3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Федеральное государственное бюджетное образовательное учреждение высшего образования  </w:t>
      </w:r>
    </w:p>
    <w:p w:rsidR="002C4650" w:rsidRDefault="004621EB">
      <w:pPr>
        <w:spacing w:after="0" w:line="248" w:lineRule="auto"/>
        <w:ind w:left="1440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ВЛАДИВОСТОКСКИЙ ГОСУДАРСТВЕННЫЙ УНИВЕРСИТЕТ  </w:t>
      </w:r>
    </w:p>
    <w:p w:rsidR="002C4650" w:rsidRDefault="004621EB">
      <w:pPr>
        <w:spacing w:after="0" w:line="248" w:lineRule="auto"/>
        <w:ind w:left="1149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КОЛЛЕДЖ ИНФОРМАЦИОННЫХ И КРЕАТИВНЫХ ТЕХНОЛОГИЙ 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pStyle w:val="1"/>
      </w:pPr>
      <w:r>
        <w:t xml:space="preserve">РАБОЧАЯ ПРОГРАММА ПРОФЕССИОНАЛЬНОГО МОДУЛЯ </w:t>
      </w:r>
    </w:p>
    <w:p w:rsidR="002C4650" w:rsidRDefault="004621EB">
      <w:pPr>
        <w:spacing w:after="3" w:line="248" w:lineRule="auto"/>
        <w:ind w:left="37" w:right="27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«ПМ.02 </w:t>
      </w:r>
      <w:r>
        <w:rPr>
          <w:rFonts w:ascii="Times New Roman" w:eastAsia="Times New Roman" w:hAnsi="Times New Roman" w:cs="Times New Roman"/>
          <w:sz w:val="24"/>
        </w:rPr>
        <w:t>Разработка и осуществление стратегического и тактического планирования рекламных и коммуникационных кампаний, акций и мероприятий</w:t>
      </w:r>
      <w:r>
        <w:rPr>
          <w:rFonts w:ascii="Times New Roman" w:eastAsia="Times New Roman" w:hAnsi="Times New Roman" w:cs="Times New Roman"/>
          <w:b/>
          <w:sz w:val="24"/>
        </w:rPr>
        <w:t>»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pStyle w:val="1"/>
        <w:spacing w:after="64"/>
        <w:ind w:left="10" w:right="1"/>
        <w:jc w:val="center"/>
      </w:pPr>
      <w:r>
        <w:t xml:space="preserve">(434 ч.) </w:t>
      </w:r>
    </w:p>
    <w:p w:rsidR="002C4650" w:rsidRDefault="004621EB">
      <w:pPr>
        <w:spacing w:after="0"/>
        <w:ind w:left="1202"/>
      </w:pPr>
      <w:r>
        <w:rPr>
          <w:rFonts w:ascii="Times New Roman" w:eastAsia="Times New Roman" w:hAnsi="Times New Roman" w:cs="Times New Roman"/>
          <w:sz w:val="32"/>
        </w:rPr>
        <w:t xml:space="preserve">программы подготовки специалистов среднего звена </w:t>
      </w:r>
    </w:p>
    <w:p w:rsidR="002C4650" w:rsidRDefault="004621EB">
      <w:pPr>
        <w:spacing w:after="0"/>
        <w:ind w:left="16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 </w:t>
      </w:r>
    </w:p>
    <w:p w:rsidR="002C4650" w:rsidRDefault="004621EB">
      <w:pPr>
        <w:spacing w:after="0"/>
        <w:ind w:left="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42.02.01 Реклама </w:t>
      </w:r>
    </w:p>
    <w:p w:rsidR="002C4650" w:rsidRDefault="004621EB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C4650" w:rsidRDefault="004621EB">
      <w:pPr>
        <w:spacing w:after="117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7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7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7B56FF">
      <w:pPr>
        <w:spacing w:after="3" w:line="360" w:lineRule="auto"/>
        <w:ind w:left="3930" w:right="3860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Владивосток 2025 </w:t>
      </w:r>
      <w:r w:rsidR="004621EB"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0" w:line="359" w:lineRule="auto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Рабочая программа учебной дисциплины ПМ.01 «Разработка и осуществление стратегического и тактического планирования рекламных и коммуникационных кампаний, акций и мероприятий»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42.02.01 Реклама, утвержденного Приказом Минпросвещения России от 21.07.2023 г. N 552, примерной образовательной программой. </w:t>
      </w:r>
    </w:p>
    <w:p w:rsidR="002C4650" w:rsidRDefault="004621EB">
      <w:pPr>
        <w:spacing w:after="127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2C4650" w:rsidRDefault="004621EB">
      <w:pPr>
        <w:spacing w:after="124"/>
        <w:ind w:left="-5" w:right="1765" w:hanging="10"/>
      </w:pPr>
      <w:r>
        <w:rPr>
          <w:rFonts w:ascii="Times New Roman" w:eastAsia="Times New Roman" w:hAnsi="Times New Roman" w:cs="Times New Roman"/>
          <w:sz w:val="26"/>
        </w:rPr>
        <w:t xml:space="preserve">Разработчик(и): А.С. Тен, преподаватель </w:t>
      </w:r>
    </w:p>
    <w:p w:rsidR="00874ADD" w:rsidRDefault="00874ADD">
      <w:pPr>
        <w:spacing w:after="0" w:line="359" w:lineRule="auto"/>
        <w:ind w:left="-5" w:right="1765" w:hanging="1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sz w:val="26"/>
        </w:rPr>
        <w:drawing>
          <wp:anchor distT="0" distB="0" distL="114300" distR="114300" simplePos="0" relativeHeight="251660288" behindDoc="1" locked="0" layoutInCell="1" allowOverlap="1" wp14:anchorId="06662E97" wp14:editId="191619EB">
            <wp:simplePos x="0" y="0"/>
            <wp:positionH relativeFrom="column">
              <wp:posOffset>1647825</wp:posOffset>
            </wp:positionH>
            <wp:positionV relativeFrom="paragraph">
              <wp:posOffset>346710</wp:posOffset>
            </wp:positionV>
            <wp:extent cx="850265" cy="1005840"/>
            <wp:effectExtent l="0" t="0" r="6985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02 at 09.17.17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21EB">
        <w:rPr>
          <w:rFonts w:ascii="Times New Roman" w:eastAsia="Times New Roman" w:hAnsi="Times New Roman" w:cs="Times New Roman"/>
          <w:sz w:val="26"/>
        </w:rPr>
        <w:t xml:space="preserve">Рассмотрено и одобрено на заседании предметной </w:t>
      </w:r>
      <w:r>
        <w:rPr>
          <w:rFonts w:ascii="Times New Roman" w:eastAsia="Times New Roman" w:hAnsi="Times New Roman" w:cs="Times New Roman"/>
          <w:sz w:val="26"/>
        </w:rPr>
        <w:t>цикловой комиссии Протокол №  6  от « 20 »  августа 2025</w:t>
      </w:r>
      <w:r w:rsidR="004621EB">
        <w:rPr>
          <w:rFonts w:ascii="Times New Roman" w:eastAsia="Times New Roman" w:hAnsi="Times New Roman" w:cs="Times New Roman"/>
          <w:sz w:val="26"/>
        </w:rPr>
        <w:t xml:space="preserve"> г. </w:t>
      </w:r>
    </w:p>
    <w:p w:rsidR="00874ADD" w:rsidRDefault="00874ADD">
      <w:pPr>
        <w:spacing w:after="0" w:line="359" w:lineRule="auto"/>
        <w:ind w:left="-5" w:right="1765" w:hanging="10"/>
        <w:rPr>
          <w:rFonts w:ascii="Times New Roman" w:eastAsia="Times New Roman" w:hAnsi="Times New Roman" w:cs="Times New Roman"/>
          <w:sz w:val="26"/>
        </w:rPr>
      </w:pPr>
    </w:p>
    <w:p w:rsidR="002C4650" w:rsidRDefault="004621EB">
      <w:pPr>
        <w:spacing w:after="0" w:line="359" w:lineRule="auto"/>
        <w:ind w:left="-5" w:right="1765" w:hanging="10"/>
      </w:pPr>
      <w:r>
        <w:rPr>
          <w:rFonts w:ascii="Times New Roman" w:eastAsia="Times New Roman" w:hAnsi="Times New Roman" w:cs="Times New Roman"/>
          <w:sz w:val="26"/>
        </w:rPr>
        <w:t xml:space="preserve">Председатель ПЦК _______________ А.С. Тен </w:t>
      </w:r>
    </w:p>
    <w:p w:rsidR="002C4650" w:rsidRDefault="004621EB">
      <w:pPr>
        <w:spacing w:after="124"/>
        <w:ind w:left="-5" w:right="1765" w:hanging="10"/>
      </w:pPr>
      <w:r>
        <w:rPr>
          <w:rFonts w:ascii="Times New Roman" w:eastAsia="Times New Roman" w:hAnsi="Times New Roman" w:cs="Times New Roman"/>
          <w:sz w:val="26"/>
        </w:rPr>
        <w:t xml:space="preserve">                                                  подпись </w:t>
      </w:r>
    </w:p>
    <w:p w:rsidR="002C4650" w:rsidRDefault="004621EB">
      <w:pPr>
        <w:spacing w:after="103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2C4650" w:rsidRDefault="004621EB">
      <w:pPr>
        <w:spacing w:after="11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108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874ADD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7B56FF" w:rsidRDefault="007B56FF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7B56FF" w:rsidRDefault="007B56FF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7B56FF" w:rsidRDefault="007B56FF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7B56FF" w:rsidRDefault="007B56FF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7B56FF" w:rsidRDefault="007B56FF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7B56FF" w:rsidRDefault="007B56FF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7B56FF" w:rsidRDefault="007B56FF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_GoBack"/>
      <w:bookmarkEnd w:id="0"/>
    </w:p>
    <w:p w:rsidR="002C4650" w:rsidRDefault="004621EB">
      <w:pPr>
        <w:spacing w:after="5" w:line="250" w:lineRule="auto"/>
        <w:ind w:left="10" w:right="1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СОДЕРЖАНИЕ </w:t>
      </w:r>
    </w:p>
    <w:p w:rsidR="002C4650" w:rsidRDefault="004621EB" w:rsidP="00874ADD">
      <w:pPr>
        <w:spacing w:after="0"/>
        <w:jc w:val="both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ADD" w:rsidRDefault="004621EB" w:rsidP="00874ADD">
      <w:pPr>
        <w:spacing w:after="5" w:line="250" w:lineRule="auto"/>
        <w:ind w:left="644" w:right="395" w:hanging="3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ОБЩАЯ ХАРАКТЕРИСТИКА ПРИМЕРНОЙ РАБОЧЕЙ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ПРОГРАММЫ ПРОФЕССИОНАЛЬНОГО МОДУЛЯ </w:t>
      </w:r>
    </w:p>
    <w:p w:rsidR="00874ADD" w:rsidRDefault="00874ADD" w:rsidP="00874ADD">
      <w:pPr>
        <w:spacing w:after="5" w:line="250" w:lineRule="auto"/>
        <w:ind w:left="644" w:right="395" w:hanging="360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4621EB" w:rsidP="00874ADD">
      <w:pPr>
        <w:spacing w:after="5" w:line="250" w:lineRule="auto"/>
        <w:ind w:left="644" w:right="395" w:hanging="3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СТРУКТУРА И СОДЕРЖАНИЕ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ПРОФЕССИОНАЛЬНОГО МОДУЛЯ </w:t>
      </w:r>
    </w:p>
    <w:p w:rsidR="00874ADD" w:rsidRDefault="00874ADD" w:rsidP="00874ADD">
      <w:pPr>
        <w:spacing w:after="5" w:line="250" w:lineRule="auto"/>
        <w:ind w:left="644" w:right="395" w:hanging="360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874ADD" w:rsidRDefault="004621EB" w:rsidP="00874ADD">
      <w:pPr>
        <w:spacing w:after="5" w:line="250" w:lineRule="auto"/>
        <w:ind w:left="644" w:right="395" w:hanging="3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3.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УСЛОВИЯ РЕАЛИЗАЦИИ ПРОФЕССИОНАЛЬНОГО МОДУЛЯ </w:t>
      </w:r>
    </w:p>
    <w:p w:rsidR="00874ADD" w:rsidRDefault="00874ADD" w:rsidP="00874ADD">
      <w:pPr>
        <w:spacing w:after="5" w:line="250" w:lineRule="auto"/>
        <w:ind w:left="644" w:right="395" w:hanging="360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C4650" w:rsidRDefault="004621EB" w:rsidP="00874ADD">
      <w:pPr>
        <w:spacing w:after="5" w:line="250" w:lineRule="auto"/>
        <w:ind w:left="644" w:right="395" w:hanging="360"/>
        <w:jc w:val="both"/>
      </w:pPr>
      <w:r>
        <w:rPr>
          <w:rFonts w:ascii="Times New Roman" w:eastAsia="Times New Roman" w:hAnsi="Times New Roman" w:cs="Times New Roman"/>
          <w:b/>
          <w:sz w:val="24"/>
        </w:rPr>
        <w:t>4.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ПРОФЕССИОНАЛЬНОГО МОДУЛЯ </w:t>
      </w:r>
    </w:p>
    <w:p w:rsidR="002C4650" w:rsidRDefault="004621EB" w:rsidP="00874ADD">
      <w:pPr>
        <w:spacing w:after="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br w:type="page"/>
      </w:r>
    </w:p>
    <w:p w:rsidR="002C4650" w:rsidRDefault="004621EB">
      <w:pPr>
        <w:pStyle w:val="1"/>
        <w:ind w:left="10" w:right="1"/>
        <w:jc w:val="center"/>
      </w:pPr>
      <w:r>
        <w:lastRenderedPageBreak/>
        <w:t xml:space="preserve">1. ОБЩАЯ ХАРАКТЕРИСТИКА РАБОЧЕЙ ПРОГРАММЫ ПРОФЕССИОНАЛЬНОГО МОДУЛЯ «ПМ.02 Разработка и осуществление стратегического и тактического планирования рекламных и коммуникационных кампаний, акций и мероприятий» </w:t>
      </w:r>
    </w:p>
    <w:p w:rsidR="002C4650" w:rsidRDefault="004621EB">
      <w:pPr>
        <w:pStyle w:val="2"/>
        <w:ind w:left="704"/>
      </w:pPr>
      <w:r>
        <w:t xml:space="preserve">1.1. Цель и планируемые результаты освоения профессионального модуля  </w:t>
      </w:r>
    </w:p>
    <w:p w:rsidR="002C4650" w:rsidRDefault="004621EB">
      <w:pPr>
        <w:spacing w:after="0" w:line="248" w:lineRule="auto"/>
        <w:ind w:left="-15" w:firstLine="70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В результате изучения профессионального модуля обучающийся должен освоить основной вид деятельности «ПМ.02 Разработка и осуществление стратегического и тактического планирования рекламных и коммуникационных кампаний, акций и мероприятий» и соответствующие ему общие компетенции и профессиональные компетенции: </w:t>
      </w:r>
    </w:p>
    <w:p w:rsidR="002C4650" w:rsidRDefault="004621EB">
      <w:pPr>
        <w:spacing w:after="0" w:line="248" w:lineRule="auto"/>
        <w:ind w:left="719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1.1.1. Перечень общих компетенций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1267"/>
        <w:gridCol w:w="8587"/>
      </w:tblGrid>
      <w:tr w:rsidR="002C4650">
        <w:trPr>
          <w:trHeight w:val="283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общих компетенций </w:t>
            </w:r>
          </w:p>
        </w:tc>
      </w:tr>
      <w:tr w:rsidR="002C4650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Выбирать способы решения задач профессиональной деятельности применительно к различным контекстам </w:t>
            </w:r>
          </w:p>
        </w:tc>
      </w:tr>
      <w:tr w:rsidR="002C4650">
        <w:trPr>
          <w:trHeight w:val="84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ОК 02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2C4650">
        <w:trPr>
          <w:trHeight w:val="1114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ОК 03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ОК 04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Эффективно взаимодействовать и работать в коллективе и команде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2C4650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ОК 05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ОК 09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Пользоваться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профессиональной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документацией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государственном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и иностранном языках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2C4650" w:rsidRDefault="004621EB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2C4650" w:rsidRDefault="004621EB">
      <w:pPr>
        <w:spacing w:after="0" w:line="248" w:lineRule="auto"/>
        <w:ind w:left="719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1.1.2. Перечень профессиональных компетенций 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243"/>
        <w:gridCol w:w="8611"/>
      </w:tblGrid>
      <w:tr w:rsidR="002C4650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видов деятельности и профессиональных компетенций </w:t>
            </w:r>
          </w:p>
        </w:tc>
      </w:tr>
      <w:tr w:rsidR="002C4650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Проводить стратегическое и тактическое планирование рекламных и коммуникационных кампаний, акций и мероприятий.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2C4650">
        <w:trPr>
          <w:trHeight w:val="84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2.2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Предъявлять результаты стратегического и тактического планирования рекламных и коммуникационных кампаний, акций и мероприятий в установленных форматах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2C4650" w:rsidRDefault="004621EB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0" w:line="248" w:lineRule="auto"/>
        <w:ind w:left="719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1.1.3. В результате освоения профессионального модуля обучающийся должен: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92" w:type="dxa"/>
        </w:tblCellMar>
        <w:tblLook w:val="04A0" w:firstRow="1" w:lastRow="0" w:firstColumn="1" w:lastColumn="0" w:noHBand="0" w:noVBand="1"/>
      </w:tblPr>
      <w:tblGrid>
        <w:gridCol w:w="1810"/>
        <w:gridCol w:w="8044"/>
      </w:tblGrid>
      <w:tr w:rsidR="002C4650">
        <w:trPr>
          <w:trHeight w:val="283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Владеть навыками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цифровых инструментов для разработки digital-стратегий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настраивание мобильных маркетинговых кампаний (ASO, push, SMS, inapp)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и оптимизация email-цепочек (триггерные, промо, персонализированные)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медиапланов и расчет охватов, частот, бюджета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проектной документации и отчетов для клиента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BI-инструментов для анализа эффективности кампаний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правовых норм в разработке рекламных материалов </w:t>
            </w:r>
          </w:p>
        </w:tc>
      </w:tr>
      <w:tr w:rsidR="002C4650">
        <w:trPr>
          <w:trHeight w:val="562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Уметь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целевую аудиторию и выбирать релевантные каналы продвижения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стратегию и тактику digital-коммуникаций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сегментировать клиентов и подбирать под них коммуникационные инструменты </w:t>
            </w:r>
          </w:p>
        </w:tc>
      </w:tr>
      <w:tr w:rsidR="002C4650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планировать бюджеты и сроки рекламных кампаний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координировать команду исполнителей и подрядчиков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адаптировать кампании под мобильные платформы и новые форматы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оценивать результативность кампаний по KPI и предлагать корректировки 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целевую аудиторию и выбирать релевантные каналы продвижения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стратегию и тактику digital-коммуникаций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сегментировать клиентов и подбирать под них коммуникационные инструменты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адаптировать кампании под мобильные платформы и новые форматы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оценивать результативность кампаний по KPI и предлагать корректировки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планировать бюджеты и сроки рекламных кампаний </w:t>
            </w:r>
          </w:p>
        </w:tc>
      </w:tr>
      <w:tr w:rsidR="002C4650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Знать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стратегического и тактического маркетинга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digital-маркетинга и мобильных коммуникаций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методики медиапланирования и оценки эффективности кампаний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инструменты CRM и email-маркетинга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правовые основы рекламной деятельности (ФЗ «О рекламе», GDPR, защита персональных данных)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современные тренды в digital и интегрированных коммуникациях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управления проектами в рекламной сфере </w:t>
            </w:r>
          </w:p>
        </w:tc>
      </w:tr>
    </w:tbl>
    <w:p w:rsidR="002C4650" w:rsidRDefault="004621EB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2C4650" w:rsidRDefault="004621EB">
      <w:pPr>
        <w:spacing w:after="0"/>
        <w:ind w:left="10" w:right="902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1.2. Количество часов, отводимое на освоение профессионального модуля </w:t>
      </w:r>
    </w:p>
    <w:p w:rsidR="002C4650" w:rsidRDefault="004621E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0" w:line="248" w:lineRule="auto"/>
        <w:ind w:left="693" w:right="3555" w:hanging="708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Всего часов – 434 в том числе в форме практической подготовки – 182 </w:t>
      </w:r>
    </w:p>
    <w:p w:rsidR="002C4650" w:rsidRDefault="004621EB">
      <w:pPr>
        <w:spacing w:after="0" w:line="248" w:lineRule="auto"/>
        <w:ind w:left="693" w:right="4746" w:hanging="708"/>
        <w:jc w:val="both"/>
      </w:pPr>
      <w:r>
        <w:rPr>
          <w:rFonts w:ascii="Times New Roman" w:eastAsia="Times New Roman" w:hAnsi="Times New Roman" w:cs="Times New Roman"/>
          <w:sz w:val="24"/>
        </w:rPr>
        <w:t>Из них на освоение МДК – 356 в том числе самостоятельная работа – 58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2C4650" w:rsidRDefault="004621EB">
      <w:pPr>
        <w:spacing w:after="2" w:line="238" w:lineRule="auto"/>
        <w:ind w:left="-15" w:right="4110"/>
      </w:pPr>
      <w:r>
        <w:rPr>
          <w:rFonts w:ascii="Times New Roman" w:eastAsia="Times New Roman" w:hAnsi="Times New Roman" w:cs="Times New Roman"/>
          <w:sz w:val="24"/>
        </w:rPr>
        <w:t xml:space="preserve">практики, в том числе учебная – 36   производственная – 36 Промежуточная аттестация – 14. </w:t>
      </w:r>
    </w:p>
    <w:p w:rsidR="002C4650" w:rsidRDefault="002C4650">
      <w:pPr>
        <w:sectPr w:rsidR="002C4650">
          <w:footerReference w:type="even" r:id="rId8"/>
          <w:footerReference w:type="default" r:id="rId9"/>
          <w:footerReference w:type="first" r:id="rId10"/>
          <w:footnotePr>
            <w:numRestart w:val="eachPage"/>
          </w:footnotePr>
          <w:pgSz w:w="11909" w:h="16838"/>
          <w:pgMar w:top="1138" w:right="854" w:bottom="1258" w:left="1416" w:header="720" w:footer="826" w:gutter="0"/>
          <w:cols w:space="720"/>
        </w:sectPr>
      </w:pPr>
    </w:p>
    <w:p w:rsidR="002C4650" w:rsidRDefault="004621EB">
      <w:pPr>
        <w:spacing w:after="0"/>
        <w:ind w:left="10" w:right="-15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2. СТРУКТУРА И СОДЕРЖАНИЕ ПРОФЕССИОНАЛЬНОГО МОДУЛЯ </w:t>
      </w:r>
    </w:p>
    <w:p w:rsidR="002C4650" w:rsidRDefault="004621EB">
      <w:pPr>
        <w:spacing w:after="0"/>
        <w:ind w:left="339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pPr w:vertAnchor="text" w:tblpX="-110" w:tblpY="276"/>
        <w:tblOverlap w:val="never"/>
        <w:tblW w:w="14933" w:type="dxa"/>
        <w:tblInd w:w="0" w:type="dxa"/>
        <w:tblCellMar>
          <w:top w:w="5" w:type="dxa"/>
        </w:tblCellMar>
        <w:tblLook w:val="04A0" w:firstRow="1" w:lastRow="0" w:firstColumn="1" w:lastColumn="0" w:noHBand="0" w:noVBand="1"/>
      </w:tblPr>
      <w:tblGrid>
        <w:gridCol w:w="2236"/>
        <w:gridCol w:w="2285"/>
        <w:gridCol w:w="971"/>
        <w:gridCol w:w="690"/>
        <w:gridCol w:w="230"/>
        <w:gridCol w:w="299"/>
        <w:gridCol w:w="235"/>
        <w:gridCol w:w="1584"/>
        <w:gridCol w:w="1267"/>
        <w:gridCol w:w="1685"/>
        <w:gridCol w:w="715"/>
        <w:gridCol w:w="937"/>
        <w:gridCol w:w="1799"/>
      </w:tblGrid>
      <w:tr w:rsidR="002C4650">
        <w:trPr>
          <w:trHeight w:val="240"/>
        </w:trPr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65" w:right="14" w:firstLine="58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Коды профессиональных и общих компетенций 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Наименования разделов профессионального модуля 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8"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Всего, час. 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7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2" cy="1394568"/>
                      <wp:effectExtent l="0" t="0" r="0" b="0"/>
                      <wp:docPr id="52422" name="Group 524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2" cy="1394568"/>
                                <a:chOff x="0" y="0"/>
                                <a:chExt cx="288072" cy="1394568"/>
                              </a:xfrm>
                            </wpg:grpSpPr>
                            <wps:wsp>
                              <wps:cNvPr id="753" name="Rectangle 753"/>
                              <wps:cNvSpPr/>
                              <wps:spPr>
                                <a:xfrm rot="-5399999">
                                  <a:off x="-437661" y="455350"/>
                                  <a:ext cx="1063877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7B56FF" w:rsidRDefault="007B56F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В т.ч. в форме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4" name="Rectangle 754"/>
                              <wps:cNvSpPr/>
                              <wps:spPr>
                                <a:xfrm rot="-5399999">
                                  <a:off x="-686808" y="372904"/>
                                  <a:ext cx="1854776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7B56FF" w:rsidRDefault="007B56F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практической подготовки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2422" o:spid="_x0000_s1026" style="width:22.7pt;height:109.8pt;mso-position-horizontal-relative:char;mso-position-vertical-relative:line" coordsize="2880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">
                      <v:rect id="Rectangle 753" o:spid="_x0000_s1027" style="position:absolute;left:-4377;top:4553;width:10639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DWRMYA&#10;AADcAAAADwAAAGRycy9kb3ducmV2LnhtbESPT2vCQBTE74V+h+UVeqsbrVZJXUMRJF4U1LZ4fM2+&#10;/KHZtzG70fjtuwXB4zAzv2HmSW9qcabWVZYVDAcRCOLM6ooLBZ+H1csMhPPIGmvLpOBKDpLF48Mc&#10;Y20vvKPz3hciQNjFqKD0vomldFlJBt3ANsTBy21r0AfZFlK3eAlwU8tRFL1JgxWHhRIbWpaU/e47&#10;o+BreOi+U7f94WN+mo43Pt3mRarU81P/8Q7CU+/v4Vt7rRVMJ6/wfyYc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DWRMYAAADcAAAADwAAAAAAAAAAAAAAAACYAgAAZHJz&#10;L2Rvd25yZXYueG1sUEsFBgAAAAAEAAQA9QAAAIsDAAAAAA==&#10;" filled="f" stroked="f">
                        <v:textbox inset="0,0,0,0">
                          <w:txbxContent>
                            <w:p w:rsidR="007B56FF" w:rsidRDefault="007B56FF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В т.ч. в форме </w:t>
                              </w:r>
                            </w:p>
                          </w:txbxContent>
                        </v:textbox>
                      </v:rect>
                      <v:rect id="Rectangle 754" o:spid="_x0000_s1028" style="position:absolute;left:-6868;top:3729;width:1854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lOMMYA&#10;AADcAAAADwAAAGRycy9kb3ducmV2LnhtbESPT2vCQBTE7wW/w/KE3urGYhuJboIIJb1UqLbS42v2&#10;5Q9m36bZVdNv7wqCx2FmfsMss8G04kS9aywrmE4iEMSF1Q1XCr52b09zEM4ja2wtk4J/cpClo4cl&#10;Jtqe+ZNOW1+JAGGXoILa+y6R0hU1GXQT2xEHr7S9QR9kX0nd4znATSufo+hVGmw4LNTY0bqm4rA9&#10;GgXf091xn7vNL/+Uf/Hsw+ebssqVehwPqwUIT4O/h2/td60gfpnB9Uw4AjK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nlOMMYAAADcAAAADwAAAAAAAAAAAAAAAACYAgAAZHJz&#10;L2Rvd25yZXYueG1sUEsFBgAAAAAEAAQA9QAAAIsDAAAAAA==&#10;" filled="f" stroked="f">
                        <v:textbox inset="0,0,0,0">
                          <w:txbxContent>
                            <w:p w:rsidR="007B56FF" w:rsidRDefault="007B56FF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практической подготовки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2C4650"/>
        </w:tc>
        <w:tc>
          <w:tcPr>
            <w:tcW w:w="822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00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Объем профессионального модуля, ак. час. </w:t>
            </w:r>
          </w:p>
        </w:tc>
      </w:tr>
      <w:tr w:rsidR="002C4650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2C4650"/>
        </w:tc>
        <w:tc>
          <w:tcPr>
            <w:tcW w:w="54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3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Обучение по МДК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Практики </w:t>
            </w:r>
          </w:p>
        </w:tc>
      </w:tr>
      <w:tr w:rsidR="002C4650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5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left="133"/>
            </w:pPr>
            <w:r>
              <w:rPr>
                <w:rFonts w:ascii="Times New Roman" w:eastAsia="Times New Roman" w:hAnsi="Times New Roman" w:cs="Times New Roman"/>
                <w:sz w:val="20"/>
              </w:rPr>
              <w:t>Всег</w:t>
            </w:r>
          </w:p>
        </w:tc>
        <w:tc>
          <w:tcPr>
            <w:tcW w:w="23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-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 </w:t>
            </w:r>
          </w:p>
        </w:tc>
        <w:tc>
          <w:tcPr>
            <w:tcW w:w="52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 том числе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</w:tr>
      <w:tr w:rsidR="002C4650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2C4650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113" w:right="1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Лабораторных  и практических занятий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Курсовых работ </w:t>
            </w:r>
          </w:p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(проектов)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Самостоятельная работа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8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3" cy="903870"/>
                      <wp:effectExtent l="0" t="0" r="0" b="0"/>
                      <wp:docPr id="52542" name="Group 525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3" cy="903870"/>
                                <a:chOff x="0" y="0"/>
                                <a:chExt cx="288073" cy="903870"/>
                              </a:xfrm>
                            </wpg:grpSpPr>
                            <wps:wsp>
                              <wps:cNvPr id="833" name="Rectangle 833"/>
                              <wps:cNvSpPr/>
                              <wps:spPr>
                                <a:xfrm rot="-5399999">
                                  <a:off x="-506796" y="208521"/>
                                  <a:ext cx="1202147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7B56FF" w:rsidRDefault="007B56F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Промежуточная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34" name="Rectangle 834"/>
                              <wps:cNvSpPr/>
                              <wps:spPr>
                                <a:xfrm rot="-5399999">
                                  <a:off x="-149316" y="276697"/>
                                  <a:ext cx="77979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7B56FF" w:rsidRDefault="007B56F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аттестация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35" name="Rectangle 835"/>
                              <wps:cNvSpPr/>
                              <wps:spPr>
                                <a:xfrm rot="-5399999">
                                  <a:off x="219297" y="58992"/>
                                  <a:ext cx="4256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7B56FF" w:rsidRDefault="007B56FF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2542" o:spid="_x0000_s1029" style="width:22.7pt;height:71.15pt;mso-position-horizontal-relative:char;mso-position-vertical-relative:line" coordsize="2880,9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">
                      <v:rect id="Rectangle 833" o:spid="_x0000_s1030" style="position:absolute;left:-5067;top:2085;width:12020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unssYA&#10;AADcAAAADwAAAGRycy9kb3ducmV2LnhtbESPT2vCQBTE7wW/w/KE3pqNtbQS3QQRSnqpUG2Lx2f2&#10;5Q9m36bZVdNv7wqCx2FmfsMsssG04kS9aywrmEQxCOLC6oYrBd/b96cZCOeRNbaWScE/OcjS0cMC&#10;E23P/EWnja9EgLBLUEHtfZdI6YqaDLrIdsTBK21v0AfZV1L3eA5w08rnOH6VBhsOCzV2tKqpOGyO&#10;RsHPZHv8zd16z7vy7+3l0+frssqVehwPyzkIT4O/h2/tD61gNp3C9Uw4AjK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vunssYAAADcAAAADwAAAAAAAAAAAAAAAACYAgAAZHJz&#10;L2Rvd25yZXYueG1sUEsFBgAAAAAEAAQA9QAAAIsDAAAAAA==&#10;" filled="f" stroked="f">
                        <v:textbox inset="0,0,0,0">
                          <w:txbxContent>
                            <w:p w:rsidR="007B56FF" w:rsidRDefault="007B56FF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Промежуточная </w:t>
                              </w:r>
                            </w:p>
                          </w:txbxContent>
                        </v:textbox>
                      </v:rect>
                      <v:rect id="Rectangle 834" o:spid="_x0000_s1031" style="position:absolute;left:-1493;top:2767;width:779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I/xsYA&#10;AADcAAAADwAAAGRycy9kb3ducmV2LnhtbESPT2vCQBTE7wW/w/IEb3VjK1aimyBCiRcFtS0en9mX&#10;P5h9m2ZXjd++Wyj0OMzMb5hl2ptG3KhztWUFk3EEgji3uuZSwcfx/XkOwnlkjY1lUvAgB2kyeFpi&#10;rO2d93Q7+FIECLsYFVTet7GULq/IoBvbljh4he0M+iC7UuoO7wFuGvkSRTNpsOawUGFL64ryy+Fq&#10;FHxOjtevzO3OfCq+36Zbn+2KMlNqNOxXCxCeev8f/mtvtIL56xR+z4QjIJ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RI/xsYAAADcAAAADwAAAAAAAAAAAAAAAACYAgAAZHJz&#10;L2Rvd25yZXYueG1sUEsFBgAAAAAEAAQA9QAAAIsDAAAAAA==&#10;" filled="f" stroked="f">
                        <v:textbox inset="0,0,0,0">
                          <w:txbxContent>
                            <w:p w:rsidR="007B56FF" w:rsidRDefault="007B56FF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аттестация</w:t>
                              </w:r>
                            </w:p>
                          </w:txbxContent>
                        </v:textbox>
                      </v:rect>
                      <v:rect id="Rectangle 835" o:spid="_x0000_s1032" style="position:absolute;left:2193;top:589;width:426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6aXcYA&#10;AADcAAAADwAAAGRycy9kb3ducmV2LnhtbESPT2vCQBTE74V+h+UVeqsbrW0luoYiSLwoqK14fGZf&#10;/tDs25jdaPz23ULB4zAzv2FmSW9qcaHWVZYVDAcRCOLM6ooLBV/75csEhPPIGmvLpOBGDpL548MM&#10;Y22vvKXLzhciQNjFqKD0vomldFlJBt3ANsTBy21r0AfZFlK3eA1wU8tRFL1LgxWHhRIbWpSU/ew6&#10;o+B7uO8Oqduc+JifP8Zrn27yIlXq+an/nILw1Pt7+L+90gomr2/wdyYc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6aXcYAAADcAAAADwAAAAAAAAAAAAAAAACYAgAAZHJz&#10;L2Rvd25yZXYueG1sUEsFBgAAAAAEAAQA9QAAAIsDAAAAAA==&#10;" filled="f" stroked="f">
                        <v:textbox inset="0,0,0,0">
                          <w:txbxContent>
                            <w:p w:rsidR="007B56FF" w:rsidRDefault="007B56FF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10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Производственная </w:t>
            </w:r>
          </w:p>
        </w:tc>
      </w:tr>
      <w:tr w:rsidR="002C4650">
        <w:trPr>
          <w:trHeight w:val="240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2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3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right="98"/>
              <w:jc w:val="right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5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7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8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9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10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11 </w:t>
            </w:r>
          </w:p>
        </w:tc>
      </w:tr>
      <w:tr w:rsidR="002C4650">
        <w:trPr>
          <w:trHeight w:val="696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1. Разработка digital-стратегии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58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58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C4650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2. Аккаунтинг проектов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C4650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3. Мобильный 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40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40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C4650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4. Emailмаркетинг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C4650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5. Правовое обеспечение рекламной деятельности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72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52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72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C4650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6. Решение прикладных задач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38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38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C4650">
        <w:trPr>
          <w:trHeight w:val="696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7. </w:t>
            </w:r>
          </w:p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Медиапланирование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82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82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16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C4650">
        <w:trPr>
          <w:trHeight w:val="240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практика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left="38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2C4650">
        <w:trPr>
          <w:trHeight w:val="472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>Производственная практика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4621EB">
            <w:pPr>
              <w:ind w:left="38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</w:tr>
      <w:tr w:rsidR="002C4650">
        <w:trPr>
          <w:trHeight w:val="469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Промежуточная аттестация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8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C4650" w:rsidRDefault="004621EB">
            <w:pPr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</w:tcPr>
          <w:p w:rsidR="002C4650" w:rsidRDefault="004621EB">
            <w:pPr>
              <w:ind w:left="380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C4650" w:rsidRDefault="002C4650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C4650" w:rsidRDefault="004621EB">
            <w:pPr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4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C4650" w:rsidRDefault="004621EB">
            <w:pPr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2C4650">
        <w:trPr>
          <w:trHeight w:val="239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lastRenderedPageBreak/>
              <w:t xml:space="preserve">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Всего: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356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254 </w:t>
            </w:r>
          </w:p>
        </w:tc>
        <w:tc>
          <w:tcPr>
            <w:tcW w:w="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4650" w:rsidRDefault="002C4650"/>
        </w:tc>
        <w:tc>
          <w:tcPr>
            <w:tcW w:w="2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2C4650" w:rsidRDefault="004621EB">
            <w:pPr>
              <w:ind w:left="-1" w:right="-2"/>
              <w:jc w:val="both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>180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6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13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36 </w:t>
            </w:r>
          </w:p>
        </w:tc>
      </w:tr>
    </w:tbl>
    <w:p w:rsidR="002C4650" w:rsidRDefault="004621EB">
      <w:pPr>
        <w:pStyle w:val="2"/>
        <w:ind w:left="861" w:right="537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3674588</wp:posOffset>
                </wp:positionH>
                <wp:positionV relativeFrom="paragraph">
                  <wp:posOffset>165658</wp:posOffset>
                </wp:positionV>
                <wp:extent cx="141768" cy="32004"/>
                <wp:effectExtent l="0" t="0" r="0" b="0"/>
                <wp:wrapSquare wrapText="bothSides"/>
                <wp:docPr id="57323" name="Group 573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68" cy="32004"/>
                          <a:chOff x="0" y="0"/>
                          <a:chExt cx="141768" cy="32004"/>
                        </a:xfrm>
                      </wpg:grpSpPr>
                      <wps:wsp>
                        <wps:cNvPr id="755" name="Rectangle 755"/>
                        <wps:cNvSpPr/>
                        <wps:spPr>
                          <a:xfrm rot="-5399999">
                            <a:off x="72994" y="-83553"/>
                            <a:ext cx="42566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B56FF" w:rsidRDefault="007B56FF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7323" o:spid="_x0000_s1033" style="position:absolute;left:0;text-align:left;margin-left:289.35pt;margin-top:13.05pt;width:11.15pt;height:2.5pt;z-index:251658240;mso-position-horizontal-relative:text;mso-position-vertical-relative:text" coordsize="141768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">
                <v:rect id="Rectangle 755" o:spid="_x0000_s1034" style="position:absolute;left:72994;top:-83553;width:42566;height:18855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Xrq8UA&#10;AADcAAAADwAAAGRycy9kb3ducmV2LnhtbESPW2vCQBSE34X+h+UU+qYbRRtJXaUUJH2pUG/4eMye&#10;XGj2bMyumv57VxB8HGbmG2a26EwtLtS6yrKC4SACQZxZXXGhYLtZ9qcgnEfWWFsmBf/kYDF/6c0w&#10;0fbKv3RZ+0IECLsEFZTeN4mULivJoBvYhjh4uW0N+iDbQuoWrwFuajmKondpsOKwUGJDXyVlf+uz&#10;UbAbbs771K2OfMhP8fjHp6u8SJV6e+0+P0B46vwz/Gh/awXxZAL3M+EI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eurxQAAANwAAAAPAAAAAAAAAAAAAAAAAJgCAABkcnMv&#10;ZG93bnJldi54bWxQSwUGAAAAAAQABAD1AAAAigMAAAAA&#10;" filled="f" stroked="f">
                  <v:textbox inset="0,0,0,0">
                    <w:txbxContent>
                      <w:p w:rsidR="007B56FF" w:rsidRDefault="007B56FF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2.1. Структура профессионального модуля </w:t>
      </w:r>
      <w:r>
        <w:br w:type="page"/>
      </w:r>
    </w:p>
    <w:p w:rsidR="002C4650" w:rsidRDefault="004621EB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p w:rsidR="002C4650" w:rsidRDefault="004621EB">
      <w:pPr>
        <w:pStyle w:val="2"/>
        <w:ind w:left="704"/>
      </w:pPr>
      <w:r>
        <w:t xml:space="preserve">2.2. Тематический план и содержание профессионального модуля  </w:t>
      </w:r>
    </w:p>
    <w:tbl>
      <w:tblPr>
        <w:tblStyle w:val="TableGrid"/>
        <w:tblW w:w="14933" w:type="dxa"/>
        <w:tblInd w:w="-110" w:type="dxa"/>
        <w:tblCellMar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2C4650">
        <w:trPr>
          <w:trHeight w:val="1666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разделов и тем </w:t>
            </w:r>
          </w:p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профессионального модуля (ПМ), </w:t>
            </w:r>
          </w:p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междисциплинарных курсов (МДК)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учебного материала, </w:t>
            </w:r>
          </w:p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spacing w:after="2" w:line="238" w:lineRule="auto"/>
              <w:ind w:left="95" w:right="147" w:hanging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Объем, акад. ч / в том числе  в форме </w:t>
            </w:r>
          </w:p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практической </w:t>
            </w:r>
          </w:p>
          <w:p w:rsidR="002C4650" w:rsidRDefault="004621EB">
            <w:pPr>
              <w:ind w:left="14"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подготовки, акад. ч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ПК, ОК </w:t>
            </w:r>
          </w:p>
        </w:tc>
      </w:tr>
      <w:tr w:rsidR="002C4650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 </w:t>
            </w:r>
          </w:p>
        </w:tc>
      </w:tr>
      <w:tr w:rsidR="002C4650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I. Разработка digital-стратегии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58/22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02.01 Разработка digital-стратегии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58/22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 Введение в разработку digitalстратегии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11">
              <w:r>
                <w:rPr>
                  <w:rFonts w:ascii="Times New Roman" w:eastAsia="Times New Roman" w:hAnsi="Times New Roman" w:cs="Times New Roman"/>
                  <w:sz w:val="24"/>
                </w:rPr>
                <w:t>Вызовы современного digital</w:t>
              </w:r>
            </w:hyperlink>
            <w:hyperlink r:id="rId12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13">
              <w:r>
                <w:rPr>
                  <w:rFonts w:ascii="Times New Roman" w:eastAsia="Times New Roman" w:hAnsi="Times New Roman" w:cs="Times New Roman"/>
                  <w:sz w:val="24"/>
                </w:rPr>
                <w:t>маркетинга и его задачи</w:t>
              </w:r>
            </w:hyperlink>
            <w:hyperlink r:id="rId1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15">
              <w:r>
                <w:rPr>
                  <w:rFonts w:ascii="Times New Roman" w:eastAsia="Times New Roman" w:hAnsi="Times New Roman" w:cs="Times New Roman"/>
                  <w:sz w:val="24"/>
                </w:rPr>
                <w:t>Основы разработки digital</w:t>
              </w:r>
            </w:hyperlink>
            <w:hyperlink r:id="rId16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17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18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19">
              <w:r>
                <w:rPr>
                  <w:rFonts w:ascii="Times New Roman" w:eastAsia="Times New Roman" w:hAnsi="Times New Roman" w:cs="Times New Roman"/>
                  <w:sz w:val="24"/>
                </w:rPr>
                <w:t>Обзор базовых digital</w:t>
              </w:r>
            </w:hyperlink>
            <w:hyperlink r:id="rId20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21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стратегий</w:t>
              </w:r>
            </w:hyperlink>
            <w:hyperlink r:id="rId2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Пройдите тест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1.2 Подготовка к разработке digitalстратегии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23">
              <w:r>
                <w:rPr>
                  <w:rFonts w:ascii="Times New Roman" w:eastAsia="Times New Roman" w:hAnsi="Times New Roman" w:cs="Times New Roman"/>
                  <w:sz w:val="24"/>
                </w:rPr>
                <w:t>Особенности рынков</w:t>
              </w:r>
            </w:hyperlink>
            <w:hyperlink r:id="rId2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25">
              <w:r>
                <w:rPr>
                  <w:rFonts w:ascii="Times New Roman" w:eastAsia="Times New Roman" w:hAnsi="Times New Roman" w:cs="Times New Roman"/>
                  <w:sz w:val="24"/>
                </w:rPr>
                <w:t>Анализ продукта и целевой аудитории</w:t>
              </w:r>
            </w:hyperlink>
            <w:hyperlink r:id="rId2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27">
              <w:r>
                <w:rPr>
                  <w:rFonts w:ascii="Times New Roman" w:eastAsia="Times New Roman" w:hAnsi="Times New Roman" w:cs="Times New Roman"/>
                  <w:sz w:val="24"/>
                </w:rPr>
                <w:t>Конкурентный анализ: SWOT</w:t>
              </w:r>
            </w:hyperlink>
            <w:hyperlink r:id="rId28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29">
              <w:r>
                <w:rPr>
                  <w:rFonts w:ascii="Times New Roman" w:eastAsia="Times New Roman" w:hAnsi="Times New Roman" w:cs="Times New Roman"/>
                  <w:sz w:val="24"/>
                </w:rPr>
                <w:t>анализ, PEST</w:t>
              </w:r>
            </w:hyperlink>
            <w:hyperlink r:id="rId30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1">
              <w:r>
                <w:rPr>
                  <w:rFonts w:ascii="Times New Roman" w:eastAsia="Times New Roman" w:hAnsi="Times New Roman" w:cs="Times New Roman"/>
                  <w:sz w:val="24"/>
                </w:rPr>
                <w:t>анализ и др.</w:t>
              </w:r>
            </w:hyperlink>
            <w:hyperlink r:id="rId3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33">
              <w:r>
                <w:rPr>
                  <w:rFonts w:ascii="Times New Roman" w:eastAsia="Times New Roman" w:hAnsi="Times New Roman" w:cs="Times New Roman"/>
                  <w:sz w:val="24"/>
                </w:rPr>
                <w:t>Построение воронки продаж и CJM</w:t>
              </w:r>
            </w:hyperlink>
            <w:hyperlink r:id="rId3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hyperlink r:id="rId35">
              <w:r>
                <w:rPr>
                  <w:rFonts w:ascii="Times New Roman" w:eastAsia="Times New Roman" w:hAnsi="Times New Roman" w:cs="Times New Roman"/>
                  <w:sz w:val="24"/>
                </w:rPr>
                <w:t>УТП и позиционирование проекта для целевых аудиторий</w:t>
              </w:r>
            </w:hyperlink>
            <w:hyperlink r:id="rId3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2. Конкурентные анализы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3. Проработка УТП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1.3 Разработка digital-стратегии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hyperlink r:id="rId37">
              <w:r>
                <w:rPr>
                  <w:rFonts w:ascii="Times New Roman" w:eastAsia="Times New Roman" w:hAnsi="Times New Roman" w:cs="Times New Roman"/>
                  <w:i/>
                  <w:sz w:val="24"/>
                </w:rPr>
                <w:t>.</w:t>
              </w:r>
            </w:hyperlink>
            <w:hyperlink r:id="rId38">
              <w:r>
                <w:rPr>
                  <w:rFonts w:ascii="Times New Roman" w:eastAsia="Times New Roman" w:hAnsi="Times New Roman" w:cs="Times New Roman"/>
                  <w:sz w:val="24"/>
                </w:rPr>
                <w:t>Ценностное предложение, MVP</w:t>
              </w:r>
            </w:hyperlink>
            <w:hyperlink r:id="rId3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40">
              <w:r>
                <w:rPr>
                  <w:rFonts w:ascii="Times New Roman" w:eastAsia="Times New Roman" w:hAnsi="Times New Roman" w:cs="Times New Roman"/>
                  <w:sz w:val="24"/>
                </w:rPr>
                <w:t>Целеполагание</w:t>
              </w:r>
            </w:hyperlink>
            <w:hyperlink r:id="rId4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42">
              <w:r>
                <w:rPr>
                  <w:rFonts w:ascii="Times New Roman" w:eastAsia="Times New Roman" w:hAnsi="Times New Roman" w:cs="Times New Roman"/>
                  <w:sz w:val="24"/>
                </w:rPr>
                <w:t>Инструменты для реализации digital</w:t>
              </w:r>
            </w:hyperlink>
            <w:hyperlink r:id="rId43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44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4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46">
              <w:r>
                <w:rPr>
                  <w:rFonts w:ascii="Times New Roman" w:eastAsia="Times New Roman" w:hAnsi="Times New Roman" w:cs="Times New Roman"/>
                  <w:sz w:val="24"/>
                </w:rPr>
                <w:t>Отраслевая специфика digital</w:t>
              </w:r>
            </w:hyperlink>
            <w:hyperlink r:id="rId47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48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4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hyperlink r:id="rId50">
              <w:r>
                <w:rPr>
                  <w:rFonts w:ascii="Times New Roman" w:eastAsia="Times New Roman" w:hAnsi="Times New Roman" w:cs="Times New Roman"/>
                  <w:sz w:val="24"/>
                </w:rPr>
                <w:t>Инструменты оперативного продвижения</w:t>
              </w:r>
            </w:hyperlink>
            <w:hyperlink r:id="rId5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</w:tr>
    </w:tbl>
    <w:p w:rsidR="002C4650" w:rsidRDefault="004621EB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>
                <wp:extent cx="1828800" cy="6097"/>
                <wp:effectExtent l="0" t="0" r="0" b="0"/>
                <wp:docPr id="46781" name="Group 467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097"/>
                          <a:chOff x="0" y="0"/>
                          <a:chExt cx="1828800" cy="6097"/>
                        </a:xfrm>
                      </wpg:grpSpPr>
                      <wps:wsp>
                        <wps:cNvPr id="61030" name="Shape 61030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C50BBE" id="Group 46781" o:spid="_x0000_s1026" style="width:2in;height:.5pt;mso-position-horizontal-relative:char;mso-position-vertical-relative:line" coordsize="1828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">
                <v:shape id="Shape 61030" o:spid="_x0000_s1027" style="position:absolute;width:18288;height:91;visibility:visible;mso-wrap-style:square;v-text-anchor:top" coordsize="18288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FwSsMA&#10;AADeAAAADwAAAGRycy9kb3ducmV2LnhtbESPzYrCMBSF98K8Q7iCGxlTFR2pRlFRcCNY9QEuzbUt&#10;NjedJtr69mYhuDycP77FqjWleFLtCssKhoMIBHFqdcGZgutl/zsD4TyyxtIyKXiRg9Xyp7PAWNuG&#10;E3qefSbCCLsYFeTeV7GULs3JoBvYijh4N1sb9EHWmdQ1NmHclHIURVNpsODwkGNF25zS+/lhFCT/&#10;DU22rn+a+GNxSMr+7m8zuyvV67brOQhPrf+GP+2DVjAdRuMAEHACCsjl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FwSsMAAADeAAAADwAAAAAAAAAAAAAAAACYAgAAZHJzL2Rv&#10;d25yZXYueG1sUEsFBgAAAAAEAAQA9QAAAIgDAAAAAA==&#10;" path="m,l1828800,r,9144l,9144,,e" fillcolor="black" stroked="f" strokeweight="0">
                  <v:stroke miterlimit="83231f" joinstyle="miter"/>
                  <v:path arrowok="t" textboxrect="0,0,1828800,9144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2C4650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hyperlink r:id="rId52">
              <w:r>
                <w:rPr>
                  <w:rFonts w:ascii="Times New Roman" w:eastAsia="Times New Roman" w:hAnsi="Times New Roman" w:cs="Times New Roman"/>
                  <w:sz w:val="24"/>
                </w:rPr>
                <w:t>Инструменты долгосрочного продвижения</w:t>
              </w:r>
            </w:hyperlink>
            <w:hyperlink r:id="rId5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hyperlink r:id="rId54">
              <w:r>
                <w:rPr>
                  <w:rFonts w:ascii="Times New Roman" w:eastAsia="Times New Roman" w:hAnsi="Times New Roman" w:cs="Times New Roman"/>
                  <w:sz w:val="24"/>
                </w:rPr>
                <w:t>Модели атрибуции и сочетание каналов продвижения</w:t>
              </w:r>
            </w:hyperlink>
            <w:hyperlink r:id="rId5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  <w:hyperlink r:id="rId56">
              <w:r>
                <w:rPr>
                  <w:rFonts w:ascii="Times New Roman" w:eastAsia="Times New Roman" w:hAnsi="Times New Roman" w:cs="Times New Roman"/>
                  <w:sz w:val="24"/>
                </w:rPr>
                <w:t>KPI и показатели прогнозирования</w:t>
              </w:r>
            </w:hyperlink>
            <w:hyperlink r:id="rId5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  <w:hyperlink r:id="rId58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Стратегическое медиапланирование</w:t>
              </w:r>
            </w:hyperlink>
            <w:hyperlink r:id="rId5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4. Выбор модели атрибуции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Составление медиаплана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1.4 Реализация digital-стратегии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60">
              <w:r>
                <w:rPr>
                  <w:rFonts w:ascii="Times New Roman" w:eastAsia="Times New Roman" w:hAnsi="Times New Roman" w:cs="Times New Roman"/>
                  <w:sz w:val="24"/>
                </w:rPr>
                <w:t>Работа с гипотезами и тестирование</w:t>
              </w:r>
            </w:hyperlink>
            <w:hyperlink r:id="rId6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62">
              <w:r>
                <w:rPr>
                  <w:rFonts w:ascii="Times New Roman" w:eastAsia="Times New Roman" w:hAnsi="Times New Roman" w:cs="Times New Roman"/>
                  <w:sz w:val="24"/>
                </w:rPr>
                <w:t>Контроль каналов</w:t>
              </w:r>
            </w:hyperlink>
            <w:hyperlink r:id="rId6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64">
              <w:r>
                <w:rPr>
                  <w:rFonts w:ascii="Times New Roman" w:eastAsia="Times New Roman" w:hAnsi="Times New Roman" w:cs="Times New Roman"/>
                  <w:sz w:val="24"/>
                </w:rPr>
                <w:t>Оценка эффективности digital</w:t>
              </w:r>
            </w:hyperlink>
            <w:hyperlink r:id="rId65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66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6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68">
              <w:r>
                <w:rPr>
                  <w:rFonts w:ascii="Times New Roman" w:eastAsia="Times New Roman" w:hAnsi="Times New Roman" w:cs="Times New Roman"/>
                  <w:sz w:val="24"/>
                </w:rPr>
                <w:t>Работа с рисками</w:t>
              </w:r>
            </w:hyperlink>
            <w:hyperlink r:id="rId6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hyperlink r:id="rId70">
              <w:r>
                <w:rPr>
                  <w:rFonts w:ascii="Times New Roman" w:eastAsia="Times New Roman" w:hAnsi="Times New Roman" w:cs="Times New Roman"/>
                  <w:sz w:val="24"/>
                </w:rPr>
                <w:t>Алгоритм действий при отсутствии результата</w:t>
              </w:r>
            </w:hyperlink>
            <w:hyperlink r:id="rId7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hyperlink r:id="rId72">
              <w:r>
                <w:rPr>
                  <w:rFonts w:ascii="Times New Roman" w:eastAsia="Times New Roman" w:hAnsi="Times New Roman" w:cs="Times New Roman"/>
                  <w:sz w:val="24"/>
                </w:rPr>
                <w:t>Эффективное управление командой</w:t>
              </w:r>
            </w:hyperlink>
            <w:hyperlink r:id="rId7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hyperlink r:id="rId74">
              <w:r>
                <w:rPr>
                  <w:rFonts w:ascii="Times New Roman" w:eastAsia="Times New Roman" w:hAnsi="Times New Roman" w:cs="Times New Roman"/>
                  <w:sz w:val="24"/>
                </w:rPr>
                <w:t>Коммуникация с заказчиками и подрядчиками</w:t>
              </w:r>
            </w:hyperlink>
            <w:hyperlink r:id="rId7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  <w:hyperlink r:id="rId76">
              <w:r>
                <w:rPr>
                  <w:rFonts w:ascii="Times New Roman" w:eastAsia="Times New Roman" w:hAnsi="Times New Roman" w:cs="Times New Roman"/>
                  <w:sz w:val="24"/>
                </w:rPr>
                <w:t>Срез знаний по усвоению материала</w:t>
              </w:r>
            </w:hyperlink>
            <w:hyperlink r:id="rId7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  <w:hyperlink r:id="rId78">
              <w:r>
                <w:rPr>
                  <w:rFonts w:ascii="Times New Roman" w:eastAsia="Times New Roman" w:hAnsi="Times New Roman" w:cs="Times New Roman"/>
                  <w:sz w:val="24"/>
                </w:rPr>
                <w:t>Презентация digital</w:t>
              </w:r>
            </w:hyperlink>
            <w:hyperlink r:id="rId79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80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8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6. Срез знаний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7. Составление 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II. Аккаунтинг проектов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02.02 Аккаунтинг проектов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 Основы аккаунтинга и коммуникации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82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Введение</w:t>
              </w:r>
            </w:hyperlink>
            <w:hyperlink r:id="rId83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84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в</w:t>
              </w:r>
            </w:hyperlink>
            <w:hyperlink r:id="rId85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86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аккаунтинг</w:t>
              </w:r>
            </w:hyperlink>
            <w:hyperlink r:id="rId87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88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проектов</w:t>
              </w:r>
            </w:hyperlink>
            <w:hyperlink r:id="rId89">
              <w:r>
                <w:rPr>
                  <w:rFonts w:ascii="Times New Roman" w:eastAsia="Times New Roman" w:hAnsi="Times New Roman" w:cs="Times New Roman"/>
                  <w:b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90">
              <w:r>
                <w:rPr>
                  <w:rFonts w:ascii="Times New Roman" w:eastAsia="Times New Roman" w:hAnsi="Times New Roman" w:cs="Times New Roman"/>
                  <w:sz w:val="24"/>
                </w:rPr>
                <w:t>Эффективная коммуникация с клиентом</w:t>
              </w:r>
            </w:hyperlink>
            <w:hyperlink r:id="rId9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92">
              <w:r>
                <w:rPr>
                  <w:rFonts w:ascii="Times New Roman" w:eastAsia="Times New Roman" w:hAnsi="Times New Roman" w:cs="Times New Roman"/>
                  <w:sz w:val="24"/>
                </w:rPr>
                <w:t>Отработка негативных сценариев</w:t>
              </w:r>
            </w:hyperlink>
            <w:hyperlink r:id="rId9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Ситуация с возражениями клиента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2.2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Планирование и продвижение проекта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94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Стратегия продвижения проекта</w:t>
              </w:r>
            </w:hyperlink>
            <w:hyperlink r:id="rId9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96">
              <w:r>
                <w:rPr>
                  <w:rFonts w:ascii="Times New Roman" w:eastAsia="Times New Roman" w:hAnsi="Times New Roman" w:cs="Times New Roman"/>
                  <w:sz w:val="24"/>
                </w:rPr>
                <w:t>Инструменты аккаунт</w:t>
              </w:r>
            </w:hyperlink>
            <w:hyperlink r:id="rId97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98">
              <w:r>
                <w:rPr>
                  <w:rFonts w:ascii="Times New Roman" w:eastAsia="Times New Roman" w:hAnsi="Times New Roman" w:cs="Times New Roman"/>
                  <w:sz w:val="24"/>
                </w:rPr>
                <w:t>менеджера</w:t>
              </w:r>
            </w:hyperlink>
            <w:hyperlink r:id="rId9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100">
              <w:r>
                <w:rPr>
                  <w:rFonts w:ascii="Times New Roman" w:eastAsia="Times New Roman" w:hAnsi="Times New Roman" w:cs="Times New Roman"/>
                  <w:sz w:val="24"/>
                </w:rPr>
                <w:t>Отчетность и визуализация</w:t>
              </w:r>
            </w:hyperlink>
            <w:hyperlink r:id="rId10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2. Разработка стратегии продвижения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</w:tbl>
    <w:p w:rsidR="002C4650" w:rsidRDefault="002C4650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2C4650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3. Подготовка клиентского отчёта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2.3 Командная работа и итоговая аттестация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102">
              <w:r>
                <w:rPr>
                  <w:rFonts w:ascii="Times New Roman" w:eastAsia="Times New Roman" w:hAnsi="Times New Roman" w:cs="Times New Roman"/>
                  <w:sz w:val="24"/>
                </w:rPr>
                <w:t>Гибкие методологии (Agile/Scrum)</w:t>
              </w:r>
            </w:hyperlink>
            <w:hyperlink r:id="rId10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104">
              <w:r>
                <w:rPr>
                  <w:rFonts w:ascii="Times New Roman" w:eastAsia="Times New Roman" w:hAnsi="Times New Roman" w:cs="Times New Roman"/>
                  <w:sz w:val="24"/>
                </w:rPr>
                <w:t>Командная симуляция</w:t>
              </w:r>
            </w:hyperlink>
            <w:hyperlink r:id="rId10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106">
              <w:r>
                <w:rPr>
                  <w:rFonts w:ascii="Times New Roman" w:eastAsia="Times New Roman" w:hAnsi="Times New Roman" w:cs="Times New Roman"/>
                  <w:sz w:val="24"/>
                </w:rPr>
                <w:t>Итоговая защита проектов</w:t>
              </w:r>
            </w:hyperlink>
            <w:hyperlink r:id="rId10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4. Командная симуляция - работа с клиентскими изменениями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Разработка стратегии и защита проекта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III. Мобильный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02.03 Мобильный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3.1 Введение в мобильный маркетинг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1.Понятие и особенности мобильного маркетинга. Рынок мобильных приложений и мобильных пользователей.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2.Отличия мобильного маркетинга от традиционного и интернетмаркетинга. Кейсы и тренды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3.2 Мобильные платформы и экосистемы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1.iOS, Android и другие экосистемы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2.Структура мобильных приложений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4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3.Каналы продвижения: App Store, Google Play, сторонние платформы.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3.3 Мобильная реклама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Виды мобильной рекламы (баннерная, видеореклама, in-app, pushуведомления)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Таргетинг и ретаргетинг в мобильной среде.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настройки рекламы в соцсетях и мессенджерах.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Создание рекламной кампании в Ads Manager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3.4 ASO (App Store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Optimization) и продвижение приложений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оптимизации карточек приложений.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ключевыми словами и визуалом.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Метрики ASO.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2C4650" w:rsidRDefault="002C4650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2C4650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 2. разбор карточек популярных приложений.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3.5 Мобильная аналитика и метрики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Pr="004621EB" w:rsidRDefault="004621EB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  <w:r w:rsidRPr="004621EB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KPI: CPI, CPA, LTV, ARPU, Retention Rate.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Pr="004621EB" w:rsidRDefault="004621EB">
            <w:pPr>
              <w:ind w:left="4"/>
              <w:jc w:val="center"/>
              <w:rPr>
                <w:lang w:val="en-US"/>
              </w:rPr>
            </w:pPr>
            <w:r w:rsidRPr="004621E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 w:rsidRPr="007B56FF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Pr="004621EB" w:rsidRDefault="004621EB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Инструменты</w:t>
            </w:r>
            <w:r w:rsidRPr="004621EB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аналитики</w:t>
            </w:r>
            <w:r w:rsidRPr="004621EB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(Firebase, AppMetrica, Google Analytics).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Pr="004621EB" w:rsidRDefault="004621EB">
            <w:pPr>
              <w:ind w:left="4"/>
              <w:jc w:val="center"/>
              <w:rPr>
                <w:lang w:val="en-US"/>
              </w:rPr>
            </w:pPr>
            <w:r w:rsidRPr="004621E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Pr="004621EB" w:rsidRDefault="002C4650">
            <w:pPr>
              <w:rPr>
                <w:lang w:val="en-US"/>
              </w:rPr>
            </w:pP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Pr="004621EB" w:rsidRDefault="002C4650">
            <w:pPr>
              <w:rPr>
                <w:lang w:val="en-US"/>
              </w:rPr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 3. настройка аналитики для тестового приложения.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3.6 Мобильный </w:t>
            </w:r>
          </w:p>
          <w:p w:rsidR="002C4650" w:rsidRDefault="004621EB">
            <w:pPr>
              <w:ind w:left="5"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контент и коммуникация с пользователями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Контент для мобильных устройств: особенности форматов.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Push-уведомления и SMS-маркетинг.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Персонализация и триггерные сценарии.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4. разработка сценария коммуникации для приложения.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3.7 Тренды и будущее мобильного маркетинга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Геймификация и AR/VR в мобильных кампаниях.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Мобильные кошельки и NFC-технологии.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Искусственный интеллект и автоматизация в мобильном маркетинге.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разработка концепции мобильной кампании для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IV. Email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МДК. 02.04 Email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4.1. Определение Email-маркетинга и знакомство с Unisender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История Email-маркетинга. Типы писем. Особенности работы с Unisender. Основные понятия в Email-маркетинге.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ОК 01.; ОК </w:t>
            </w:r>
          </w:p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02.; ОК 03; ОК 04; ОК 05; 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Работы с заголовками. Понятие открываемости. Примеры заголовков. Составление шаблона для Unisender и тестовая рассылка.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№1 «Создать шаблон письма в Unisender»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4.2. Цепочки писем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LTV - понятие и способ расчёта.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01.; ОК 02.; ОК 03; ОК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Цепочка писем - определение. Что такое welcome-серия, триггер -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</w:tbl>
    <w:p w:rsidR="002C4650" w:rsidRDefault="002C4650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и типология. Реактивация и реанимация рассылки.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№2 «Составление цепочки писем для выбранного бренда»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4.3. Сбор базы контактов для рассылки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и особенности сбора базы. Источники для сбора базы подписчиков.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Лид-магнит - основные типы. Как создать лид-магнит.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№3 «Создать шаблон письма с лид-магнитом и подготовить контент-план»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4.4 Сегментация базы контактов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и особенности сегментации аудитории. Зачем и как сегментировать аудиторию.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2.2; ОК 01.; ОК </w:t>
            </w:r>
          </w:p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02.; ОК 03; ОК 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RFM-анализа. Задачи и примеры.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№4  «Провести RFM-анализ предложенной базы»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2.2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4.5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Автоматизация Emailрассылки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Автоворонка: определение и примеры. Особенности автоматизации в Unisender.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№5. «Составление автоматической цепочки в Unisender».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V. Правовое обеспечение рекламной деятельности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72/52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02.05 Правовое обеспечение рекламной деятельности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72/52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 Основы правового регулирования рекламной деятельности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1.Понятие рекламы и её правовая природа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2.Источники правового регулирования рекламной деятельности в России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Лабораторная работа №1: Анализ Федерального закона «О рекламе».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3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5.2 Субъекты 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2C4650" w:rsidRDefault="002C4650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объекты рекламной деятельности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1.Рекламодатель, рекламопроизводитель, распространитель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05; ОК </w:t>
            </w:r>
          </w:p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09 </w:t>
            </w:r>
          </w:p>
        </w:tc>
      </w:tr>
      <w:tr w:rsidR="002C4650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2.Правовые аспекты объектов рекламных кампаний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Лабораторная работа №2: Составление договора между рекламодателем и агентством.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ПК 2.1.; ПК 2.2;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5.3 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Ответственность субъектов рекламной деятельности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1. Формы ответственности участников рынка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№1: Административная ответственность за нарушение законодательства о рекламе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6"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01.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Лабораторная работа №3: Рассмотрение судебных дел о нарушении законов о рекламе.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5.4 Регулирование отдельных видов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1.Особенности правового регулирования наружной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№2: Специфика телевизионной и радиорекламы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02.; ОК 03; ОК 04; ОК 05; 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Лабораторная работа №4: Оформление разрешительной документации на наружную рекламу.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1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5.5 </w:t>
            </w:r>
          </w:p>
          <w:p w:rsidR="002C4650" w:rsidRDefault="004621EB">
            <w:pPr>
              <w:ind w:left="1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Антимонопольное регулирование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1.Ограничение недобросовестной конкуренции средствами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№10: Деятельность Федеральной антимонопольной службы (ФАС)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6"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01. </w:t>
            </w:r>
          </w:p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Раздел Vl. Решение прикладных задач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38/14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МДК. 02.06 Решение прикладных задач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38/14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6.1 Финансовые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2C4650" w:rsidRDefault="002C4650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расчеты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108">
              <w:r>
                <w:rPr>
                  <w:rFonts w:ascii="Times New Roman" w:eastAsia="Times New Roman" w:hAnsi="Times New Roman" w:cs="Times New Roman"/>
                  <w:sz w:val="24"/>
                </w:rPr>
                <w:t>Деньги. Расчеты. Обмен валюты</w:t>
              </w:r>
            </w:hyperlink>
            <w:hyperlink r:id="rId10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2.2; ОК 01.; ОК </w:t>
            </w:r>
          </w:p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02.; ОК 03;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110">
              <w:r>
                <w:rPr>
                  <w:rFonts w:ascii="Times New Roman" w:eastAsia="Times New Roman" w:hAnsi="Times New Roman" w:cs="Times New Roman"/>
                  <w:sz w:val="24"/>
                </w:rPr>
                <w:t>Простые проценты</w:t>
              </w:r>
            </w:hyperlink>
            <w:hyperlink r:id="rId11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112">
              <w:r>
                <w:rPr>
                  <w:rFonts w:ascii="Times New Roman" w:eastAsia="Times New Roman" w:hAnsi="Times New Roman" w:cs="Times New Roman"/>
                  <w:sz w:val="24"/>
                </w:rPr>
                <w:t>Сложные проценты</w:t>
              </w:r>
            </w:hyperlink>
            <w:hyperlink r:id="rId11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Расчет простого процента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ПК 2.2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6.2 Системы уравней и неравенств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7B56FF">
            <w:hyperlink r:id="rId114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>Системы линейных уравнений и неравенств</w:t>
              </w:r>
            </w:hyperlink>
            <w:hyperlink r:id="rId115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7B56FF">
            <w:hyperlink r:id="rId116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>Системы нелинейных уравнений и неравенств</w:t>
              </w:r>
            </w:hyperlink>
            <w:hyperlink r:id="rId117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7B56FF">
            <w:hyperlink r:id="rId118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>Матрицы и матричные операции</w:t>
              </w:r>
            </w:hyperlink>
            <w:hyperlink r:id="rId119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№2. </w:t>
            </w:r>
            <w:hyperlink r:id="rId12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Системы линейных уравнений и </w:t>
              </w:r>
            </w:hyperlink>
            <w:hyperlink r:id="rId121">
              <w:r>
                <w:rPr>
                  <w:rFonts w:ascii="Times New Roman" w:eastAsia="Times New Roman" w:hAnsi="Times New Roman" w:cs="Times New Roman"/>
                  <w:sz w:val="24"/>
                </w:rPr>
                <w:t>неравенств</w:t>
              </w:r>
            </w:hyperlink>
            <w:hyperlink r:id="rId12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3. </w:t>
            </w:r>
            <w:hyperlink r:id="rId123">
              <w:r>
                <w:rPr>
                  <w:rFonts w:ascii="Times New Roman" w:eastAsia="Times New Roman" w:hAnsi="Times New Roman" w:cs="Times New Roman"/>
                  <w:sz w:val="24"/>
                </w:rPr>
                <w:t>Матрицы и матричные операции</w:t>
              </w:r>
            </w:hyperlink>
            <w:hyperlink r:id="rId12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Тема 6.3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Моделирование экономических задач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7B56FF">
            <w:hyperlink r:id="rId125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>Задачи оптимального планирования</w:t>
              </w:r>
            </w:hyperlink>
            <w:hyperlink r:id="rId126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7B56FF">
            <w:hyperlink r:id="rId127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>Транспортная задача. Задача о назначении</w:t>
              </w:r>
            </w:hyperlink>
            <w:hyperlink r:id="rId128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4 </w:t>
            </w:r>
            <w:hyperlink r:id="rId129">
              <w:r>
                <w:rPr>
                  <w:rFonts w:ascii="Times New Roman" w:eastAsia="Times New Roman" w:hAnsi="Times New Roman" w:cs="Times New Roman"/>
                  <w:sz w:val="24"/>
                </w:rPr>
                <w:t>КТ3. Моделирование экономических задач</w:t>
              </w:r>
            </w:hyperlink>
            <w:hyperlink r:id="rId13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6.4 Статистика в MS Excel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7B56FF">
            <w:hyperlink r:id="rId131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>Методы описательной статистики</w:t>
              </w:r>
            </w:hyperlink>
            <w:hyperlink r:id="rId132">
              <w:r w:rsidR="004621EB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2.1; ОК 03; ОК 04; ОК 05; ОК 09 </w:t>
            </w:r>
          </w:p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Статистика в Excel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2.1; ОК 03; ОК 04; ОК 05; ОК 09 </w:t>
            </w:r>
          </w:p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Раздел Vll. Медиапланирование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82/44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МДК. 02.07 Медиапланирование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82/44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7.1. Введение в медиапланирование. Ключевые понятия и показатели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Роль и место медиапланирования в системе маркетинговых коммуникаций. Основные термины: медиастратегия, медиатактика, целевая аудитория, охват, частота контактов, GRP, TRP, бюджет.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Ключевые показатели эффективности (KPI)| Формулы расчета: Reach, Frequency, GRP, CPT, CPRP. Методы оценки стоимости медиакампании.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</w:tbl>
    <w:p w:rsidR="002C4650" w:rsidRDefault="002C4650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№1. Расчет основных медиапоказателей на основе вводных данных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№2. Решение кейсов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7.2.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Медиаисследования и анализ целевой аудитории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Источники медиаданных: панельные исследования, опросы, данные счётчиков, CRM-системы. Построение медиапортрета целевой аудитории. Сегментация аудитории.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Перевод маркетинговых целей в конкретные измеримые медиазадачи (SMART-задачи).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№1. Работа с данными TNS/Gallup AdFact. Анализ аудитории выбранного бренда.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№3. Составление медиапортрета целевой аудитории для заданного продукта.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7.3.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Медиаканалы: характеристика и планирование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Классификация медиаканалов: традиционные (TV, Radio, Press, OOH) и digital (видео, display,социальные сети, поиск). Сильные и слабые стороны каждого канала.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формирования медиамикса. Синергия каналов. Стратегии охвата и частоты.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№4. Сравнительный анализ медиаканалов для различных рекламных задач.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№2. Разработка медиамикса для запуска нового продукта.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7.4. Разработка медиастратегии и тактики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Этапы разработки медиаплана. Выбор носителей, форматов размещения, хронологический план (флайт-чарт). Оптимизация плана по показателям CPRP и охвата.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Бюджетирование рекламной кампании. Методы |распределения бюджета. Переговоры с медиаселлерами.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№5. Составление флайт-чарта и распределение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</w:tbl>
    <w:p w:rsidR="002C4650" w:rsidRDefault="002C4650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3160"/>
        <w:gridCol w:w="7340"/>
        <w:gridCol w:w="2005"/>
        <w:gridCol w:w="2428"/>
      </w:tblGrid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бюджета по каналам.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№6. Проведение переговоров с медиаселлерами от имени рекламного агентства.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 w:right="1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7.5 Digitalмедиапланирование: тренды и инструменты|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планирования в digital-среде: таргетинг, RTBаукционы, программатик-закупки (DSP, SSP), работа с big data.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digital-каналы: контекстная реклама, SEO, SMM, видеореклама, influencer- маркетинг.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650" w:rsidRDefault="002C4650"/>
        </w:tc>
      </w:tr>
      <w:tr w:rsidR="002C4650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№3. Настройка таргетированной рекламной кампании в социальной сети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№7. Расчет эффективности кампании в digitalканалах 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</w:tr>
      <w:tr w:rsidR="002C4650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7.6 Оценка эффективности медиакампании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Сравнение плановых и фактических показателей. Анализ эффективности вложений.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2C4650" w:rsidRDefault="004621EB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итогового отчета для клиента.Формулировка выводов и рекомендаций на будущее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</w:tr>
      <w:tr w:rsidR="002C465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C465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№8. Курсовая работа (проект). Разработка комплексного медиаплана для реального бренда. Защита проекта.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 </w:t>
            </w:r>
          </w:p>
        </w:tc>
      </w:tr>
      <w:tr w:rsidR="002C4650">
        <w:trPr>
          <w:trHeight w:val="3595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spacing w:after="8" w:line="236" w:lineRule="auto"/>
              <w:ind w:left="5" w:right="733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Учебная практика  Виды работ </w:t>
            </w:r>
          </w:p>
          <w:p w:rsidR="002C4650" w:rsidRDefault="004621EB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целевой аудитории и конкурентной среды на примере реального или учебного кейса </w:t>
            </w:r>
          </w:p>
          <w:p w:rsidR="002C4650" w:rsidRDefault="004621EB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digital-стратегии для условного клиента </w:t>
            </w:r>
          </w:p>
          <w:p w:rsidR="002C4650" w:rsidRDefault="004621EB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медиаплана с расчетом бюджета и показателей эффективности </w:t>
            </w:r>
          </w:p>
          <w:p w:rsidR="002C4650" w:rsidRDefault="004621EB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макета email-рассылки и сценария триггерной цепочки </w:t>
            </w:r>
          </w:p>
          <w:p w:rsidR="002C4650" w:rsidRDefault="004621EB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концепции мобильной маркетинговой кампании (push, in-app, SMS) </w:t>
            </w:r>
          </w:p>
          <w:p w:rsidR="002C4650" w:rsidRDefault="004621EB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Оформление проектной документации и отчета для заказчика </w:t>
            </w:r>
          </w:p>
          <w:p w:rsidR="002C4650" w:rsidRDefault="004621EB">
            <w:pPr>
              <w:numPr>
                <w:ilvl w:val="0"/>
                <w:numId w:val="3"/>
              </w:numPr>
              <w:spacing w:after="8" w:line="236" w:lineRule="auto"/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Практика по применению правовых норм в рекламе (анализ примеров нарушений и корректировка материалов) </w:t>
            </w:r>
          </w:p>
          <w:p w:rsidR="002C4650" w:rsidRDefault="004621EB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Моделирование работы аккаунт-менеджера: составление брифа, коммуникация с «клиентом» </w:t>
            </w:r>
          </w:p>
          <w:p w:rsidR="002C4650" w:rsidRDefault="004621EB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эффективности рекламной кампании на основе предоставленных данных и подготовка презентации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Производственная практика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2C4650">
        <w:trPr>
          <w:trHeight w:val="3322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Виды работ: 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разработке стратегий и тактических планов рекламных кампаний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брифа и формирование предложений по рекламной стратегии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 и обработка информации о целевой аудитории и конкурентной среде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подготовке медиаплана и расчёте бюджета кампании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предложений по выбору digital-каналов продвижения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контента для различных каналов коммуникации (email, соцсети, мобильные платформы и др.)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Сопровождение и координация текущих рекламных проектов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организации рекламных и PR-мероприятий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документации по проектам (отчёты, календарные планы, медиапланы) </w:t>
            </w:r>
          </w:p>
          <w:p w:rsidR="002C4650" w:rsidRDefault="004621EB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эффективности рекламных кампаний и подготовка итоговых отчётов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2C4650"/>
        </w:tc>
      </w:tr>
      <w:tr w:rsidR="002C4650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Всего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356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2C4650" w:rsidRDefault="004621EB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2C4650" w:rsidRDefault="004621EB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2C4650" w:rsidRDefault="002C4650">
      <w:pPr>
        <w:sectPr w:rsidR="002C4650">
          <w:footerReference w:type="even" r:id="rId133"/>
          <w:footerReference w:type="default" r:id="rId134"/>
          <w:footerReference w:type="first" r:id="rId135"/>
          <w:footnotePr>
            <w:numRestart w:val="eachPage"/>
          </w:footnotePr>
          <w:pgSz w:w="16838" w:h="11909" w:orient="landscape"/>
          <w:pgMar w:top="854" w:right="4462" w:bottom="1229" w:left="994" w:header="720" w:footer="831" w:gutter="0"/>
          <w:cols w:space="720"/>
        </w:sectPr>
      </w:pPr>
    </w:p>
    <w:p w:rsidR="002C4650" w:rsidRDefault="004621EB">
      <w:pPr>
        <w:pStyle w:val="1"/>
        <w:ind w:left="10"/>
        <w:jc w:val="center"/>
      </w:pPr>
      <w:r>
        <w:lastRenderedPageBreak/>
        <w:t xml:space="preserve">3. УСЛОВИЯ РЕАЛИЗАЦИИ ПРОФЕССИОНАЛЬНОГО МОДУЛЯ </w:t>
      </w:r>
    </w:p>
    <w:p w:rsidR="002C4650" w:rsidRDefault="004621EB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2C4650" w:rsidRDefault="004621EB">
      <w:pPr>
        <w:spacing w:after="5" w:line="250" w:lineRule="auto"/>
        <w:ind w:firstLine="709"/>
      </w:pPr>
      <w:r>
        <w:rPr>
          <w:rFonts w:ascii="Times New Roman" w:eastAsia="Times New Roman" w:hAnsi="Times New Roman" w:cs="Times New Roman"/>
          <w:b/>
          <w:sz w:val="24"/>
        </w:rPr>
        <w:t xml:space="preserve">3.1. Для реализации программы профессионального модуля должны быть предусмотрены следующие специальные помещения: </w:t>
      </w:r>
    </w:p>
    <w:p w:rsidR="002C4650" w:rsidRDefault="004621EB">
      <w:pPr>
        <w:spacing w:after="0" w:line="248" w:lineRule="auto"/>
        <w:ind w:left="-15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Аудитория для лекционных и практических занятий, оснащённая мультимедийным оборудованием (проектор, экран, акустическая система, интерактивная панель) в соответствии с образовательной программой по специальности 42.02.01 Реклама. </w:t>
      </w:r>
    </w:p>
    <w:p w:rsidR="002C4650" w:rsidRDefault="004621EB">
      <w:pPr>
        <w:spacing w:after="0" w:line="248" w:lineRule="auto"/>
        <w:ind w:left="-15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Компьютерный класс с выходом в интернет и установленным специализированным программным обеспечением (CRM-системы, системы веб-аналитики, инструменты медиапланирования, BI-платформы) в соответствии с образовательной программой по специальности 42.02.01 Реклама. </w:t>
      </w:r>
    </w:p>
    <w:p w:rsidR="002C4650" w:rsidRDefault="004621EB">
      <w:pPr>
        <w:spacing w:after="0" w:line="248" w:lineRule="auto"/>
        <w:ind w:left="-15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Лаборатория цифрового маркетинга для проведения тренингов по мобильному маркетингу, email-маркетингу, контекстной рекламе и работе с аналитикой в соответствии с образовательной программой по специальности 42.02.01 Реклама. </w:t>
      </w:r>
    </w:p>
    <w:p w:rsidR="002C4650" w:rsidRDefault="004621EB">
      <w:pPr>
        <w:spacing w:after="0" w:line="248" w:lineRule="auto"/>
        <w:ind w:left="-15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Библиотека или медиатека с доступом к профессиональной литературе, нормативным документам и кейсам из практики рекламных агентств в соответствии с образовательной программой по специальности 42.02.01 Реклама. </w:t>
      </w:r>
    </w:p>
    <w:p w:rsidR="002C4650" w:rsidRDefault="004621E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0"/>
        <w:ind w:left="709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2C4650" w:rsidRDefault="004621EB">
      <w:pPr>
        <w:pStyle w:val="2"/>
        <w:ind w:left="704"/>
      </w:pPr>
      <w:r>
        <w:t xml:space="preserve">3.2. Информационное обеспечение реализации программы </w:t>
      </w:r>
    </w:p>
    <w:p w:rsidR="002C4650" w:rsidRDefault="004621EB">
      <w:pPr>
        <w:spacing w:after="0" w:line="248" w:lineRule="auto"/>
        <w:ind w:left="-15" w:firstLine="70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 </w:t>
      </w:r>
    </w:p>
    <w:p w:rsidR="002C4650" w:rsidRDefault="004621EB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pStyle w:val="3"/>
        <w:ind w:left="704"/>
      </w:pPr>
      <w:r>
        <w:t xml:space="preserve">3.2.1. Основные печатные и электронные издания </w:t>
      </w:r>
    </w:p>
    <w:p w:rsidR="002C4650" w:rsidRDefault="004621EB">
      <w:pPr>
        <w:numPr>
          <w:ilvl w:val="0"/>
          <w:numId w:val="1"/>
        </w:numPr>
        <w:spacing w:after="0" w:line="24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>Котлер, Ф., Келлер, К. Маркетинг менеджмент / Ф. Котлер, К. Келлер — 15-е изд. — Издательские дом «Питер», 2018 — 816 с. — ISBN 978-5-4461-0422-2</w:t>
      </w:r>
      <w:r>
        <w:rPr>
          <w:rFonts w:ascii="Arial" w:eastAsia="Arial" w:hAnsi="Arial" w:cs="Arial"/>
          <w:color w:val="E8E8E8"/>
          <w:sz w:val="21"/>
        </w:rPr>
        <w:t xml:space="preserve"> </w:t>
      </w:r>
    </w:p>
    <w:p w:rsidR="002C4650" w:rsidRDefault="004621EB">
      <w:pPr>
        <w:numPr>
          <w:ilvl w:val="0"/>
          <w:numId w:val="1"/>
        </w:numPr>
        <w:spacing w:after="2" w:line="23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Армстронг, Г., Котлер, Ф. Основы маркетинга / Г. Армстронг, Ф. Котлер; пер. с англ. Свирид Алла Н., Назаренко А. В. — М.: Вильямс, 2020 — 752 с. — ISBN 978-5907114-48-7 </w:t>
      </w:r>
    </w:p>
    <w:p w:rsidR="002C4650" w:rsidRDefault="004621EB">
      <w:pPr>
        <w:numPr>
          <w:ilvl w:val="0"/>
          <w:numId w:val="1"/>
        </w:numPr>
        <w:spacing w:after="0" w:line="24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Шифрин, В. Стратегический маркетинг / В. Шифрин. — 2-е изд., перераб. — М.: </w:t>
      </w:r>
    </w:p>
    <w:p w:rsidR="002C4650" w:rsidRDefault="004621EB">
      <w:pPr>
        <w:spacing w:after="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Юрайт, 2022 — 432 с. — ISBN 978-5-534-12345-6 </w:t>
      </w:r>
    </w:p>
    <w:p w:rsidR="002C4650" w:rsidRDefault="004621EB">
      <w:pPr>
        <w:numPr>
          <w:ilvl w:val="0"/>
          <w:numId w:val="1"/>
        </w:numPr>
        <w:spacing w:after="0" w:line="24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Ламбен, Ж.-Ж. Стратегический маркетинг / Ж.-Ж. Ламбен; пер. с франц. А. Смирнова. — М.: Альпина Паблишер, 2021 — 488 с. — ISBN 978-5-0000-0000-0. </w:t>
      </w:r>
    </w:p>
    <w:p w:rsidR="002C4650" w:rsidRDefault="004621EB">
      <w:pPr>
        <w:numPr>
          <w:ilvl w:val="0"/>
          <w:numId w:val="1"/>
        </w:numPr>
        <w:spacing w:after="2" w:line="23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Синяева, И. М.  Основы рекламы : учебник и практикум для среднего профессионального образования / И. М. Синяева, О. Н. Жильцова, Д. А. Жильцов. — Москва : Издательство Юрайт, 2023. — 552 с. — (Профессиональное образование). — ISBN 978-5-534-15083-4. — Текст : электронный // Образовательная платформа Юрайт </w:t>
      </w:r>
    </w:p>
    <w:p w:rsidR="002C4650" w:rsidRDefault="004621EB">
      <w:pPr>
        <w:spacing w:after="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[сайт]. — URL: https://urait.ru/bcode/511938  </w:t>
      </w:r>
    </w:p>
    <w:p w:rsidR="002C4650" w:rsidRDefault="004621EB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4650" w:rsidRDefault="004621EB">
      <w:pPr>
        <w:spacing w:after="0"/>
        <w:ind w:left="709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2C4650" w:rsidRDefault="004621EB">
      <w:pPr>
        <w:pStyle w:val="3"/>
        <w:ind w:left="704"/>
      </w:pPr>
      <w:r>
        <w:t xml:space="preserve">3.2.2. Дополнительные источники  </w:t>
      </w:r>
    </w:p>
    <w:p w:rsidR="002C4650" w:rsidRDefault="004621EB">
      <w:pPr>
        <w:numPr>
          <w:ilvl w:val="0"/>
          <w:numId w:val="2"/>
        </w:numPr>
        <w:spacing w:after="0" w:line="248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Котлер, Ф., Келлер, К. Маркетинг будущего / Ф. Котлер, К. Келлер; пер. с англ. Е. Иванова. — М.: Вильямс, 2020 — 368 с. — ISBN 978-5-8459-2123-5 </w:t>
      </w:r>
    </w:p>
    <w:p w:rsidR="002C4650" w:rsidRDefault="004621EB">
      <w:pPr>
        <w:numPr>
          <w:ilvl w:val="0"/>
          <w:numId w:val="2"/>
        </w:numPr>
        <w:spacing w:after="0" w:line="248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Чафкин, М. Стартапы и маркетинг / М. Чафкин; пер. с англ. А. Смирнова. — </w:t>
      </w:r>
    </w:p>
    <w:p w:rsidR="002C4650" w:rsidRDefault="004621EB">
      <w:pPr>
        <w:spacing w:after="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М.: Манн, Иванов и Фербер, 2021 — 304 с. — ISBN 978-5-00146-987-2 </w:t>
      </w:r>
    </w:p>
    <w:p w:rsidR="002C4650" w:rsidRDefault="004621EB">
      <w:pPr>
        <w:numPr>
          <w:ilvl w:val="0"/>
          <w:numId w:val="2"/>
        </w:numPr>
        <w:spacing w:after="0" w:line="248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Густафсон, Дж. Брендинг и позиционирование / Дж. Густафсон; пер. с англ. </w:t>
      </w:r>
    </w:p>
    <w:p w:rsidR="002C4650" w:rsidRDefault="004621EB">
      <w:pPr>
        <w:spacing w:after="0" w:line="248" w:lineRule="auto"/>
        <w:ind w:left="694" w:right="486" w:hanging="709"/>
        <w:jc w:val="both"/>
      </w:pPr>
      <w:r>
        <w:rPr>
          <w:rFonts w:ascii="Times New Roman" w:eastAsia="Times New Roman" w:hAnsi="Times New Roman" w:cs="Times New Roman"/>
          <w:sz w:val="24"/>
        </w:rPr>
        <w:t>О. Дурлевич. — М.: Альпина Паблишер, 2021 — 256 с. — ISBN 978-5-9614-7899-5 4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Левин, С. Инфлюенс-маркетинг: стратегии и практика / С. Левин. — М.: </w:t>
      </w:r>
    </w:p>
    <w:p w:rsidR="002C4650" w:rsidRDefault="004621EB">
      <w:pPr>
        <w:spacing w:after="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Питер, 2020 — 320 с. — ISBN 978-5-4461-1570-2 </w:t>
      </w:r>
    </w:p>
    <w:p w:rsidR="002C4650" w:rsidRDefault="004621EB">
      <w:pPr>
        <w:pStyle w:val="1"/>
        <w:ind w:left="10"/>
      </w:pPr>
      <w:r>
        <w:t xml:space="preserve">4. КОНТРОЛЬ И ОЦЕНКА РЕЗУЛЬТАТОВ ОСВОЕНИЯ  ПРОФЕССИОНАЛЬНОГО МОДУЛЯ </w:t>
      </w:r>
    </w:p>
    <w:tbl>
      <w:tblPr>
        <w:tblStyle w:val="TableGrid"/>
        <w:tblW w:w="9571" w:type="dxa"/>
        <w:tblInd w:w="-110" w:type="dxa"/>
        <w:tblCellMar>
          <w:top w:w="12" w:type="dxa"/>
          <w:left w:w="106" w:type="dxa"/>
          <w:right w:w="70" w:type="dxa"/>
        </w:tblCellMar>
        <w:tblLook w:val="04A0" w:firstRow="1" w:lastRow="0" w:firstColumn="1" w:lastColumn="0" w:noHBand="0" w:noVBand="1"/>
      </w:tblPr>
      <w:tblGrid>
        <w:gridCol w:w="2553"/>
        <w:gridCol w:w="3797"/>
        <w:gridCol w:w="3221"/>
      </w:tblGrid>
      <w:tr w:rsidR="002C4650">
        <w:trPr>
          <w:trHeight w:val="139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Код и наименование профессиональных и общих компетенций, формируемых в рамках модуля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Критерии оценки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4621EB">
            <w:pPr>
              <w:ind w:right="3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оценки </w:t>
            </w:r>
          </w:p>
        </w:tc>
      </w:tr>
      <w:tr w:rsidR="002C4650">
        <w:trPr>
          <w:trHeight w:val="7186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 Проводить стратегическое и тактическое планирование рекламных и коммуникационных кампаний, акций и мероприятий.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2C4650" w:rsidRDefault="004621EB">
            <w:pPr>
              <w:numPr>
                <w:ilvl w:val="0"/>
                <w:numId w:val="5"/>
              </w:numPr>
              <w:spacing w:after="2" w:line="238" w:lineRule="auto"/>
              <w:ind w:right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свободно ориентируется в выборе инструментов и каналов продвижения для реализации </w:t>
            </w:r>
          </w:p>
          <w:p w:rsidR="002C4650" w:rsidRDefault="004621EB">
            <w:pPr>
              <w:spacing w:after="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рекламных и коммуникационных задач; </w:t>
            </w:r>
          </w:p>
          <w:p w:rsidR="002C4650" w:rsidRDefault="004621EB">
            <w:pPr>
              <w:numPr>
                <w:ilvl w:val="0"/>
                <w:numId w:val="5"/>
              </w:numPr>
              <w:spacing w:after="3" w:line="238" w:lineRule="auto"/>
              <w:ind w:right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разрабатывает стратегические и тактические планы рекламных кампаний, акций и мероприятий с учётом целей, целевой аудитории и позиционирования бренда; - использует цифровые инструменты (CRM, BI, email- и мобильный маркетинг) для планирования и анализа кампаний; </w:t>
            </w:r>
          </w:p>
          <w:p w:rsidR="002C4650" w:rsidRDefault="004621EB">
            <w:pPr>
              <w:numPr>
                <w:ilvl w:val="0"/>
                <w:numId w:val="5"/>
              </w:numPr>
              <w:spacing w:after="3" w:line="238" w:lineRule="auto"/>
              <w:ind w:right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составляет медиапланы и рассчитывает бюджет, охват, частоту и KPI рекламных активностей; </w:t>
            </w:r>
          </w:p>
          <w:p w:rsidR="002C4650" w:rsidRDefault="004621EB">
            <w:pPr>
              <w:numPr>
                <w:ilvl w:val="0"/>
                <w:numId w:val="5"/>
              </w:numPr>
              <w:ind w:right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проверяет материалы на соответствие правовым и этическим нормам; - оформляет отчётную документацию и презентации в соответствии с регламентом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numPr>
                <w:ilvl w:val="0"/>
                <w:numId w:val="6"/>
              </w:numPr>
              <w:spacing w:after="48"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2C4650" w:rsidRDefault="004621EB">
            <w:pPr>
              <w:numPr>
                <w:ilvl w:val="0"/>
                <w:numId w:val="6"/>
              </w:numPr>
              <w:spacing w:after="4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практических заданий и кейсов по стратегическому и тактическому планированию рекламных кампаний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2C4650" w:rsidRDefault="004621EB">
            <w:pPr>
              <w:numPr>
                <w:ilvl w:val="0"/>
                <w:numId w:val="6"/>
              </w:numPr>
              <w:spacing w:line="23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  <w:p w:rsidR="002C4650" w:rsidRDefault="004621EB">
            <w:pPr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2C4650">
        <w:trPr>
          <w:trHeight w:val="497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ПК 2.2 Предъявлять результаты стратегического и тактического планирования рекламных и коммуникационных кампаний, акций и мероприятий в установленных форматах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2C4650" w:rsidRDefault="004621EB">
            <w:pPr>
              <w:ind w:left="5" w:righ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готовит отчёты, медиапланы и презентации по стратегическому и тактическому планированию рекламных кампаний в соответствии с установленными требованиями и форматом; - использует цифровые инструменты и аналитические данные для наглядного представления результатов - демонстрирует корректность расчетов бюджета, охвата, частоты и KPI кампаний; - аргументирует предложенные решения и делает выводы на основе анализа эффективности кампаний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numPr>
                <w:ilvl w:val="0"/>
                <w:numId w:val="7"/>
              </w:numPr>
              <w:spacing w:after="48"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2C4650" w:rsidRDefault="004621EB">
            <w:pPr>
              <w:numPr>
                <w:ilvl w:val="0"/>
                <w:numId w:val="7"/>
              </w:numPr>
              <w:spacing w:after="4"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</w:t>
            </w:r>
          </w:p>
          <w:p w:rsidR="002C4650" w:rsidRDefault="004621EB">
            <w:pPr>
              <w:spacing w:after="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работ; </w:t>
            </w:r>
          </w:p>
          <w:p w:rsidR="002C4650" w:rsidRDefault="004621EB">
            <w:pPr>
              <w:numPr>
                <w:ilvl w:val="0"/>
                <w:numId w:val="7"/>
              </w:numPr>
              <w:spacing w:after="48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2C4650" w:rsidRDefault="004621EB">
            <w:pPr>
              <w:numPr>
                <w:ilvl w:val="0"/>
                <w:numId w:val="7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2C4650">
        <w:trPr>
          <w:trHeight w:val="56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Выбирать способы решения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распознает задачу; 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</w:t>
            </w:r>
          </w:p>
        </w:tc>
      </w:tr>
    </w:tbl>
    <w:p w:rsidR="002C4650" w:rsidRDefault="002C4650">
      <w:pPr>
        <w:spacing w:after="0"/>
        <w:ind w:left="-1699" w:right="11054"/>
      </w:pPr>
    </w:p>
    <w:tbl>
      <w:tblPr>
        <w:tblStyle w:val="TableGrid"/>
        <w:tblW w:w="9571" w:type="dxa"/>
        <w:tblInd w:w="-110" w:type="dxa"/>
        <w:tblCellMar>
          <w:top w:w="12" w:type="dxa"/>
          <w:left w:w="106" w:type="dxa"/>
          <w:right w:w="47" w:type="dxa"/>
        </w:tblCellMar>
        <w:tblLook w:val="04A0" w:firstRow="1" w:lastRow="0" w:firstColumn="1" w:lastColumn="0" w:noHBand="0" w:noVBand="1"/>
      </w:tblPr>
      <w:tblGrid>
        <w:gridCol w:w="2554"/>
        <w:gridCol w:w="3797"/>
        <w:gridCol w:w="3220"/>
      </w:tblGrid>
      <w:tr w:rsidR="002C4650">
        <w:trPr>
          <w:trHeight w:val="304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задач </w:t>
            </w:r>
          </w:p>
          <w:p w:rsidR="002C4650" w:rsidRDefault="004621EB">
            <w:pPr>
              <w:ind w:left="5" w:right="3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профессиональной деятельности применительно к различным контекстам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numPr>
                <w:ilvl w:val="0"/>
                <w:numId w:val="8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самостоятельно выбирает способ ее решения;  </w:t>
            </w:r>
          </w:p>
          <w:p w:rsidR="002C4650" w:rsidRDefault="004621EB">
            <w:pPr>
              <w:numPr>
                <w:ilvl w:val="0"/>
                <w:numId w:val="8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определяет обоснованность постановки цели; </w:t>
            </w:r>
          </w:p>
          <w:p w:rsidR="002C4650" w:rsidRDefault="004621EB">
            <w:pPr>
              <w:numPr>
                <w:ilvl w:val="0"/>
                <w:numId w:val="8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выбирает и применяет методы и способы решения профессиональных задач; - адекватно оценивает эффективность и качество выполнения профессиональных задач.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2C4650">
        <w:trPr>
          <w:trHeight w:val="2770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2C4650" w:rsidRDefault="004621EB">
            <w:pPr>
              <w:spacing w:after="2" w:line="238" w:lineRule="auto"/>
              <w:ind w:left="5"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использует различные источники, в том числе электронные ресурсы,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медиаресурсы, Интернет-ресурсы, периодические издания. 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2C4650">
        <w:trPr>
          <w:trHeight w:val="3595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2C4650" w:rsidRDefault="004621EB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демонстрирует ответственность за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принятые решения </w:t>
            </w:r>
          </w:p>
          <w:p w:rsidR="002C4650" w:rsidRDefault="004621EB">
            <w:pPr>
              <w:numPr>
                <w:ilvl w:val="0"/>
                <w:numId w:val="9"/>
              </w:num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самоанализирует и корректирует результаты собственной работы;  </w:t>
            </w:r>
          </w:p>
          <w:p w:rsidR="002C4650" w:rsidRDefault="004621EB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использует знания по финансовой грамотности в профессиональной деятельности.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2C4650">
        <w:trPr>
          <w:trHeight w:val="304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04 Эффективно взаимодействовать и работать в коллективе и команде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2C4650" w:rsidRDefault="004621EB">
            <w:pPr>
              <w:spacing w:after="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осуществляет конструктивное и эффективное взаимодействие с </w:t>
            </w:r>
          </w:p>
          <w:p w:rsidR="002C4650" w:rsidRDefault="004621EB">
            <w:pPr>
              <w:spacing w:after="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обучающимися, преподавателями и </w:t>
            </w:r>
          </w:p>
          <w:p w:rsidR="002C4650" w:rsidRDefault="004621EB">
            <w:pPr>
              <w:ind w:left="5" w:right="3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мастерами в ходе обучения, с руководителями учебной и производственной практик; - показывает обоснованность анализа работы членов команды (подчиненных).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2C4650">
        <w:trPr>
          <w:trHeight w:val="221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05 Осуществлять устную и письменную коммуникацию на государственном языке Российской Федерации с учетом особенностей социального и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2C4650" w:rsidRDefault="004621EB">
            <w:pPr>
              <w:ind w:left="5" w:right="6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демонстрирует грамотную устную и письменную речь; - ясность формулирования и изложения мыслей.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2C4650">
        <w:trPr>
          <w:trHeight w:val="56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 w:right="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культурного контекста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650" w:rsidRDefault="002C4650"/>
        </w:tc>
      </w:tr>
      <w:tr w:rsidR="002C4650">
        <w:trPr>
          <w:trHeight w:val="332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2C4650">
        <w:trPr>
          <w:trHeight w:val="1670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ОК 09 Пользоваться профессиональной документацией на государственном и иностранном языках.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2C4650" w:rsidRDefault="004621EB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в профессиональной деятельности необходимую техническую документацию, в том числе на английском языке.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650" w:rsidRDefault="004621EB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2C4650" w:rsidRDefault="004621EB">
      <w:pPr>
        <w:spacing w:after="0"/>
        <w:ind w:left="8989"/>
        <w:jc w:val="both"/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 </w:t>
      </w:r>
    </w:p>
    <w:sectPr w:rsidR="002C4650">
      <w:footerReference w:type="even" r:id="rId136"/>
      <w:footerReference w:type="default" r:id="rId137"/>
      <w:footerReference w:type="first" r:id="rId138"/>
      <w:footnotePr>
        <w:numRestart w:val="eachPage"/>
      </w:footnotePr>
      <w:pgSz w:w="11904" w:h="16838"/>
      <w:pgMar w:top="854" w:right="850" w:bottom="1306" w:left="1699" w:header="720" w:footer="8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56FF" w:rsidRDefault="007B56FF">
      <w:pPr>
        <w:spacing w:after="0" w:line="240" w:lineRule="auto"/>
      </w:pPr>
      <w:r>
        <w:separator/>
      </w:r>
    </w:p>
  </w:endnote>
  <w:endnote w:type="continuationSeparator" w:id="0">
    <w:p w:rsidR="007B56FF" w:rsidRDefault="007B5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ind w:right="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ind w:right="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BF541E">
      <w:rPr>
        <w:rFonts w:ascii="Times New Roman" w:eastAsia="Times New Roman" w:hAnsi="Times New Roman" w:cs="Times New Roman"/>
        <w:noProof/>
        <w:sz w:val="24"/>
      </w:rPr>
      <w:t>2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ind w:right="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BF541E">
      <w:rPr>
        <w:rFonts w:ascii="Times New Roman" w:eastAsia="Times New Roman" w:hAnsi="Times New Roman" w:cs="Times New Roman"/>
        <w:noProof/>
        <w:sz w:val="24"/>
      </w:rPr>
      <w:t>18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BF541E">
      <w:rPr>
        <w:rFonts w:ascii="Times New Roman" w:eastAsia="Times New Roman" w:hAnsi="Times New Roman" w:cs="Times New Roman"/>
        <w:noProof/>
        <w:sz w:val="24"/>
      </w:rPr>
      <w:t>20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6FF" w:rsidRDefault="007B56FF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56FF" w:rsidRDefault="007B56FF">
      <w:pPr>
        <w:spacing w:after="0"/>
        <w:jc w:val="both"/>
      </w:pPr>
      <w:r>
        <w:separator/>
      </w:r>
    </w:p>
  </w:footnote>
  <w:footnote w:type="continuationSeparator" w:id="0">
    <w:p w:rsidR="007B56FF" w:rsidRDefault="007B56FF">
      <w:pPr>
        <w:spacing w:after="0"/>
        <w:jc w:val="both"/>
      </w:pPr>
      <w:r>
        <w:continuationSeparator/>
      </w:r>
    </w:p>
  </w:footnote>
  <w:footnote w:id="1">
    <w:p w:rsidR="007B56FF" w:rsidRDefault="007B56FF">
      <w:pPr>
        <w:pStyle w:val="footnotedescription"/>
      </w:pPr>
      <w:r>
        <w:rPr>
          <w:rStyle w:val="footnotemark"/>
        </w:rPr>
        <w:footnoteRef/>
      </w:r>
      <w:r>
        <w:t xml:space="preserve"> Объем часов на освоение конкретных тем распределяется образовательной организацией самостоятельно.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655CD"/>
    <w:multiLevelType w:val="hybridMultilevel"/>
    <w:tmpl w:val="DE74BEF8"/>
    <w:lvl w:ilvl="0" w:tplc="DD0C9576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C42094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008996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BAA312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D8BF16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94516C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56536E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8E4A76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96DE12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C32BB1"/>
    <w:multiLevelType w:val="hybridMultilevel"/>
    <w:tmpl w:val="E24863E6"/>
    <w:lvl w:ilvl="0" w:tplc="C3529F1C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D69096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62E02A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AA0E0A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3467F4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9C8322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065586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3EC760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D2288A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4D1878"/>
    <w:multiLevelType w:val="hybridMultilevel"/>
    <w:tmpl w:val="BDE6D078"/>
    <w:lvl w:ilvl="0" w:tplc="39FE39B8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22BBD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662C9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B4C36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58B388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8869B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1AB1A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96D7C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C0208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96A0BD2"/>
    <w:multiLevelType w:val="hybridMultilevel"/>
    <w:tmpl w:val="598EFCAC"/>
    <w:lvl w:ilvl="0" w:tplc="EDCEBFA8">
      <w:start w:val="1"/>
      <w:numFmt w:val="decimal"/>
      <w:lvlText w:val="%1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C092F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FC67C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46FD7A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280F26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165F1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56125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120CD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C4F5E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7A021F"/>
    <w:multiLevelType w:val="hybridMultilevel"/>
    <w:tmpl w:val="23560A1A"/>
    <w:lvl w:ilvl="0" w:tplc="F434137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DADB86">
      <w:start w:val="1"/>
      <w:numFmt w:val="lowerLetter"/>
      <w:lvlText w:val="%2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E82316">
      <w:start w:val="1"/>
      <w:numFmt w:val="lowerRoman"/>
      <w:lvlText w:val="%3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00C16C">
      <w:start w:val="1"/>
      <w:numFmt w:val="decimal"/>
      <w:lvlText w:val="%4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9A42B6">
      <w:start w:val="1"/>
      <w:numFmt w:val="lowerLetter"/>
      <w:lvlText w:val="%5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49B50">
      <w:start w:val="1"/>
      <w:numFmt w:val="lowerRoman"/>
      <w:lvlText w:val="%6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8641C">
      <w:start w:val="1"/>
      <w:numFmt w:val="decimal"/>
      <w:lvlText w:val="%7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3838AC">
      <w:start w:val="1"/>
      <w:numFmt w:val="lowerLetter"/>
      <w:lvlText w:val="%8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BCFC4C">
      <w:start w:val="1"/>
      <w:numFmt w:val="lowerRoman"/>
      <w:lvlText w:val="%9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480AE9"/>
    <w:multiLevelType w:val="hybridMultilevel"/>
    <w:tmpl w:val="7F9E335C"/>
    <w:lvl w:ilvl="0" w:tplc="A5F2A3D8">
      <w:start w:val="1"/>
      <w:numFmt w:val="decimal"/>
      <w:lvlText w:val="%1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200160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96F07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867ED4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2C8F26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D46A50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F62CB2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7652EE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D621AA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D9C06B9"/>
    <w:multiLevelType w:val="hybridMultilevel"/>
    <w:tmpl w:val="3AA8C028"/>
    <w:lvl w:ilvl="0" w:tplc="603A23F4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92B50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F4E73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8085A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7AD9E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444F1A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9AB16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72334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649D6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7B00F78"/>
    <w:multiLevelType w:val="hybridMultilevel"/>
    <w:tmpl w:val="2A402C46"/>
    <w:lvl w:ilvl="0" w:tplc="FD2898E8">
      <w:start w:val="1"/>
      <w:numFmt w:val="decimal"/>
      <w:lvlText w:val="%1."/>
      <w:lvlJc w:val="left"/>
      <w:pPr>
        <w:ind w:left="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9C9A74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46854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907E7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6E1C1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FA789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1CB26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7CF1A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DE47D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E061CE8"/>
    <w:multiLevelType w:val="hybridMultilevel"/>
    <w:tmpl w:val="50F67614"/>
    <w:lvl w:ilvl="0" w:tplc="56AEB17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86703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0E015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CC47D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18011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4D55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8C1B8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D4A09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701ED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3"/>
  </w:num>
  <w:num w:numId="5">
    <w:abstractNumId w:val="8"/>
  </w:num>
  <w:num w:numId="6">
    <w:abstractNumId w:val="0"/>
  </w:num>
  <w:num w:numId="7">
    <w:abstractNumId w:val="1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650"/>
    <w:rsid w:val="002C4650"/>
    <w:rsid w:val="004621EB"/>
    <w:rsid w:val="007B56FF"/>
    <w:rsid w:val="00874ADD"/>
    <w:rsid w:val="0095797C"/>
    <w:rsid w:val="00BF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D69B89-3BAE-4593-A465-A7D17B017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50" w:lineRule="auto"/>
      <w:ind w:left="1274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" w:line="250" w:lineRule="auto"/>
      <w:ind w:left="1274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5" w:line="250" w:lineRule="auto"/>
      <w:ind w:left="1274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6bfc3e3d-192d-463e-ab2f-508e64848822" TargetMode="External"/><Relationship Id="rId2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344231b-e431-4d36-80c2-18101ca70ac4" TargetMode="External"/><Relationship Id="rId4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1fdd804-bc7d-4945-993e-a83141b2dde5" TargetMode="External"/><Relationship Id="rId6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27dc7c6-c362-4878-a83b-d35004070ddd" TargetMode="External"/><Relationship Id="rId84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38" Type="http://schemas.openxmlformats.org/officeDocument/2006/relationships/footer" Target="footer9.xml"/><Relationship Id="rId1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e579fca-2d02-48be-b8b7-a20f4c74a7fd" TargetMode="External"/><Relationship Id="rId107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377817b-d081-4543-af88-52ccf50963b1" TargetMode="External"/><Relationship Id="rId1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4137268-dd76-4f73-b916-850d0fad8f1b" TargetMode="External"/><Relationship Id="rId3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3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1f22010-e8c9-4980-a619-dbdd880b0290" TargetMode="External"/><Relationship Id="rId5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996e85b-58a5-4614-a4b3-bdfccbd75c7a" TargetMode="External"/><Relationship Id="rId5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0fa87a7-9b7c-4aff-8d0f-2286d83aabc5" TargetMode="External"/><Relationship Id="rId7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da6a1954-ea06-492b-a5bb-6af4933faf83" TargetMode="External"/><Relationship Id="rId7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6cbd8b4-fd7b-42d4-9160-3a2eb1154f69" TargetMode="External"/><Relationship Id="rId102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9531954a-0e1f-4f35-8add-285b534e023a" TargetMode="External"/><Relationship Id="rId123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aae5ecf-0898-4f80-8e92-2d8d5101d7ff" TargetMode="External"/><Relationship Id="rId128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70a8c760-f9b5-45cf-b92c-2ee9637b875b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1f6f728e-93f3-4e46-be51-75f5dacd6787" TargetMode="External"/><Relationship Id="rId95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656af5bd-89b0-44e7-b209-49caa3ef5d21" TargetMode="External"/><Relationship Id="rId2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344231b-e431-4d36-80c2-18101ca70ac4" TargetMode="External"/><Relationship Id="rId2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4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1fdd804-bc7d-4945-993e-a83141b2dde5" TargetMode="External"/><Relationship Id="rId4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344ed3f-d729-4d4f-a39c-7b45765a49ae" TargetMode="External"/><Relationship Id="rId6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bcd15d12-7f68-479f-96e2-9e60928dced6" TargetMode="External"/><Relationship Id="rId6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0852ff7-34b1-46bb-9dfe-7668f103323f" TargetMode="External"/><Relationship Id="rId113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02a2f24c-1321-4ca0-9223-42c9f196c946" TargetMode="External"/><Relationship Id="rId118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aae5ecf-0898-4f80-8e92-2d8d5101d7ff" TargetMode="External"/><Relationship Id="rId134" Type="http://schemas.openxmlformats.org/officeDocument/2006/relationships/footer" Target="footer5.xml"/><Relationship Id="rId139" Type="http://schemas.openxmlformats.org/officeDocument/2006/relationships/fontTable" Target="fontTable.xml"/><Relationship Id="rId8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6cbd8b4-fd7b-42d4-9160-3a2eb1154f69" TargetMode="External"/><Relationship Id="rId85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4137268-dd76-4f73-b916-850d0fad8f1b" TargetMode="External"/><Relationship Id="rId1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e579fca-2d02-48be-b8b7-a20f4c74a7fd" TargetMode="External"/><Relationship Id="rId3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cf1c0bd-d57e-4e4e-a0f6-b396e8f45890" TargetMode="External"/><Relationship Id="rId3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1f22010-e8c9-4980-a619-dbdd880b0290" TargetMode="External"/><Relationship Id="rId5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0fa87a7-9b7c-4aff-8d0f-2286d83aabc5" TargetMode="External"/><Relationship Id="rId103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9531954a-0e1f-4f35-8add-285b534e023a" TargetMode="External"/><Relationship Id="rId108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dc5af4f5-c6c3-4ce1-ae7e-6ab40c7984b6" TargetMode="External"/><Relationship Id="rId124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aae5ecf-0898-4f80-8e92-2d8d5101d7ff" TargetMode="External"/><Relationship Id="rId129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e455109-4e4f-4f57-b433-8e3f3de420c5" TargetMode="External"/><Relationship Id="rId5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2d071109-80ae-458c-85e6-73ce038c0aea" TargetMode="External"/><Relationship Id="rId7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c7ef5c9-7429-4591-8664-121c62accde9" TargetMode="External"/><Relationship Id="rId7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da6a1954-ea06-492b-a5bb-6af4933faf83" TargetMode="External"/><Relationship Id="rId91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1f6f728e-93f3-4e46-be51-75f5dacd6787" TargetMode="External"/><Relationship Id="rId96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f949fd97-7fcb-43ea-ba0f-bbbe9a9b3894" TargetMode="External"/><Relationship Id="rId14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4f704aa6-f548-440e-be4e-d06ebf54d4b2" TargetMode="External"/><Relationship Id="rId2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4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344ed3f-d729-4d4f-a39c-7b45765a49ae" TargetMode="External"/><Relationship Id="rId114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119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aae5ecf-0898-4f80-8e92-2d8d5101d7ff" TargetMode="External"/><Relationship Id="rId4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1fdd804-bc7d-4945-993e-a83141b2dde5" TargetMode="External"/><Relationship Id="rId6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6e85c20-3c52-4a60-a95c-e92aafc1e3c6" TargetMode="External"/><Relationship Id="rId6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bcd15d12-7f68-479f-96e2-9e60928dced6" TargetMode="External"/><Relationship Id="rId8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6cbd8b4-fd7b-42d4-9160-3a2eb1154f69" TargetMode="External"/><Relationship Id="rId86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30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e455109-4e4f-4f57-b433-8e3f3de420c5" TargetMode="External"/><Relationship Id="rId135" Type="http://schemas.openxmlformats.org/officeDocument/2006/relationships/footer" Target="footer6.xml"/><Relationship Id="rId1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4137268-dd76-4f73-b916-850d0fad8f1b" TargetMode="External"/><Relationship Id="rId1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e579fca-2d02-48be-b8b7-a20f4c74a7fd" TargetMode="External"/><Relationship Id="rId3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1f22010-e8c9-4980-a619-dbdd880b0290" TargetMode="External"/><Relationship Id="rId109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dc5af4f5-c6c3-4ce1-ae7e-6ab40c7984b6" TargetMode="External"/><Relationship Id="rId3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cf1c0bd-d57e-4e4e-a0f6-b396e8f45890" TargetMode="External"/><Relationship Id="rId5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2e7e8a1f-27cc-44d4-a864-c0431fddadc6" TargetMode="External"/><Relationship Id="rId5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2d071109-80ae-458c-85e6-73ce038c0aea" TargetMode="External"/><Relationship Id="rId7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086c637-f4c1-45a9-bec7-eb06218a3f97" TargetMode="External"/><Relationship Id="rId97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f949fd97-7fcb-43ea-ba0f-bbbe9a9b3894" TargetMode="External"/><Relationship Id="rId104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44fd9bb7-e1c2-404f-9208-d90a9427b093" TargetMode="External"/><Relationship Id="rId120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125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e1f7ac41-3b3a-4708-b306-9ed84fd6dd63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c7ef5c9-7429-4591-8664-121c62accde9" TargetMode="External"/><Relationship Id="rId92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c9875618-2046-4ce0-92be-e05c94f18bba" TargetMode="External"/><Relationship Id="rId2" Type="http://schemas.openxmlformats.org/officeDocument/2006/relationships/styles" Target="styles.xml"/><Relationship Id="rId2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2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4f704aa6-f548-440e-be4e-d06ebf54d4b2" TargetMode="External"/><Relationship Id="rId4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2722295-12b9-4c6d-8fdc-e3c2a249134c" TargetMode="External"/><Relationship Id="rId4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1fdd804-bc7d-4945-993e-a83141b2dde5" TargetMode="External"/><Relationship Id="rId6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bcd15d12-7f68-479f-96e2-9e60928dced6" TargetMode="External"/><Relationship Id="rId87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10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81b42db1-bc55-44da-96a6-d398503edaa7" TargetMode="External"/><Relationship Id="rId115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131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e2169d69-4bbe-4049-87dd-b34a321262f2" TargetMode="External"/><Relationship Id="rId136" Type="http://schemas.openxmlformats.org/officeDocument/2006/relationships/footer" Target="footer7.xml"/><Relationship Id="rId6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6e85c20-3c52-4a60-a95c-e92aafc1e3c6" TargetMode="External"/><Relationship Id="rId82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344231b-e431-4d36-80c2-18101ca70ac4" TargetMode="External"/><Relationship Id="rId1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4137268-dd76-4f73-b916-850d0fad8f1b" TargetMode="External"/><Relationship Id="rId3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3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8435814-3de1-4847-9545-7184f5f4255b" TargetMode="External"/><Relationship Id="rId5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a9cdac5-1985-4119-b6e2-1f426375c999" TargetMode="External"/><Relationship Id="rId7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086c637-f4c1-45a9-bec7-eb06218a3f97" TargetMode="External"/><Relationship Id="rId100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1b855358-546c-45b4-b697-77e9fa0f89e5" TargetMode="External"/><Relationship Id="rId105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44fd9bb7-e1c2-404f-9208-d90a9427b093" TargetMode="External"/><Relationship Id="rId126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e1f7ac41-3b3a-4708-b306-9ed84fd6dd63" TargetMode="External"/><Relationship Id="rId8" Type="http://schemas.openxmlformats.org/officeDocument/2006/relationships/footer" Target="footer1.xml"/><Relationship Id="rId5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2e7e8a1f-27cc-44d4-a864-c0431fddadc6" TargetMode="External"/><Relationship Id="rId7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032ab459-d7d3-4c28-8330-5651475d424d" TargetMode="External"/><Relationship Id="rId93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c9875618-2046-4ce0-92be-e05c94f18bba" TargetMode="External"/><Relationship Id="rId98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f949fd97-7fcb-43ea-ba0f-bbbe9a9b3894" TargetMode="External"/><Relationship Id="rId121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cf0c55b-a37e-48ef-abd2-570057be6bd5" TargetMode="External"/><Relationship Id="rId4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344ed3f-d729-4d4f-a39c-7b45765a49ae" TargetMode="External"/><Relationship Id="rId6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bcd15d12-7f68-479f-96e2-9e60928dced6" TargetMode="External"/><Relationship Id="rId116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6bfc3e3d-192d-463e-ab2f-508e64848822" TargetMode="External"/><Relationship Id="rId137" Type="http://schemas.openxmlformats.org/officeDocument/2006/relationships/footer" Target="footer8.xml"/><Relationship Id="rId2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344231b-e431-4d36-80c2-18101ca70ac4" TargetMode="External"/><Relationship Id="rId4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2722295-12b9-4c6d-8fdc-e3c2a249134c" TargetMode="External"/><Relationship Id="rId6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27dc7c6-c362-4878-a83b-d35004070ddd" TargetMode="External"/><Relationship Id="rId83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88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11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81b42db1-bc55-44da-96a6-d398503edaa7" TargetMode="External"/><Relationship Id="rId132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e2169d69-4bbe-4049-87dd-b34a321262f2" TargetMode="External"/><Relationship Id="rId1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e579fca-2d02-48be-b8b7-a20f4c74a7fd" TargetMode="External"/><Relationship Id="rId3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8435814-3de1-4847-9545-7184f5f4255b" TargetMode="External"/><Relationship Id="rId5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a9cdac5-1985-4119-b6e2-1f426375c999" TargetMode="External"/><Relationship Id="rId106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377817b-d081-4543-af88-52ccf50963b1" TargetMode="External"/><Relationship Id="rId127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70a8c760-f9b5-45cf-b92c-2ee9637b875b" TargetMode="External"/><Relationship Id="rId10" Type="http://schemas.openxmlformats.org/officeDocument/2006/relationships/footer" Target="footer3.xml"/><Relationship Id="rId3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5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996e85b-58a5-4614-a4b3-bdfccbd75c7a" TargetMode="External"/><Relationship Id="rId7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032ab459-d7d3-4c28-8330-5651475d424d" TargetMode="External"/><Relationship Id="rId7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6cbd8b4-fd7b-42d4-9160-3a2eb1154f69" TargetMode="External"/><Relationship Id="rId94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656af5bd-89b0-44e7-b209-49caa3ef5d21" TargetMode="External"/><Relationship Id="rId99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f949fd97-7fcb-43ea-ba0f-bbbe9a9b3894" TargetMode="External"/><Relationship Id="rId101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1b855358-546c-45b4-b697-77e9fa0f89e5" TargetMode="External"/><Relationship Id="rId122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2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cf0c55b-a37e-48ef-abd2-570057be6bd5" TargetMode="External"/><Relationship Id="rId4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344ed3f-d729-4d4f-a39c-7b45765a49ae" TargetMode="External"/><Relationship Id="rId6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0852ff7-34b1-46bb-9dfe-7668f103323f" TargetMode="External"/><Relationship Id="rId89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12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02a2f24c-1321-4ca0-9223-42c9f196c946" TargetMode="External"/><Relationship Id="rId133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9823</Words>
  <Characters>55996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Заворовская Валентина</dc:creator>
  <cp:keywords/>
  <cp:lastModifiedBy>Заворовская Валентина</cp:lastModifiedBy>
  <cp:revision>4</cp:revision>
  <dcterms:created xsi:type="dcterms:W3CDTF">2025-09-01T23:12:00Z</dcterms:created>
  <dcterms:modified xsi:type="dcterms:W3CDTF">2025-09-02T00:28:00Z</dcterms:modified>
</cp:coreProperties>
</file>