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509" w:rsidRDefault="0046650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  <w:r w:rsidR="0071174B">
        <w:rPr>
          <w:rFonts w:ascii="Times New Roman" w:hAnsi="Times New Roman"/>
          <w:sz w:val="28"/>
          <w:szCs w:val="24"/>
        </w:rPr>
        <w:t xml:space="preserve"> 1</w:t>
      </w:r>
    </w:p>
    <w:p w:rsidR="00660509" w:rsidRDefault="0046650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660509" w:rsidRDefault="0046650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«Архитектура ЭВМ»</w:t>
      </w: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Pr="00146D71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71174B" w:rsidRPr="00146D71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71174B" w:rsidRPr="00146D71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71174B" w:rsidRPr="00146D71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71174B" w:rsidRPr="00146D71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71174B" w:rsidRPr="00DF0D48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 xml:space="preserve">АРХИТЕКТУРА ЭВМ </w:t>
      </w:r>
    </w:p>
    <w:p w:rsidR="0071174B" w:rsidRDefault="0071174B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Default="0071174B" w:rsidP="0071174B">
      <w:pPr>
        <w:pStyle w:val="af0"/>
        <w:spacing w:line="276" w:lineRule="auto"/>
        <w:jc w:val="center"/>
      </w:pPr>
      <w:r>
        <w:t>Направление и профиль подготовки</w:t>
      </w:r>
    </w:p>
    <w:p w:rsidR="0071174B" w:rsidRPr="00FE1AE5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E1AE5">
        <w:rPr>
          <w:rFonts w:ascii="Times New Roman" w:hAnsi="Times New Roman"/>
          <w:sz w:val="24"/>
          <w:szCs w:val="24"/>
        </w:rPr>
        <w:t>09.03.02 Информационные системы и технологии. Информационные системы и технологии</w:t>
      </w: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Pr="006C3150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72B64">
        <w:rPr>
          <w:rFonts w:ascii="Times New Roman" w:hAnsi="Times New Roman"/>
          <w:sz w:val="24"/>
          <w:szCs w:val="24"/>
        </w:rPr>
        <w:t>очная, заочная</w:t>
      </w: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174B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Pr="00DF0D48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Pr="00DF0D48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Pr="00DF0D48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Pr="00DF0D48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Pr="00DF0D48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1174B" w:rsidRPr="00DF0D48" w:rsidRDefault="0071174B" w:rsidP="007117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60509" w:rsidRDefault="00466508">
      <w:pPr>
        <w:spacing w:after="0" w:line="240" w:lineRule="auto"/>
        <w:jc w:val="center"/>
      </w:pPr>
      <w:r>
        <w:rPr>
          <w:rFonts w:ascii="Times New Roman" w:hAnsi="Times New Roman"/>
          <w:sz w:val="28"/>
          <w:szCs w:val="24"/>
        </w:rPr>
        <w:t>Владивосток 20</w:t>
      </w:r>
      <w:r w:rsidR="0071174B">
        <w:rPr>
          <w:rFonts w:ascii="Times New Roman" w:hAnsi="Times New Roman"/>
          <w:sz w:val="28"/>
          <w:szCs w:val="24"/>
        </w:rPr>
        <w:t>20</w:t>
      </w:r>
      <w:r>
        <w:br w:type="page"/>
      </w: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b/>
          <w:sz w:val="24"/>
        </w:rPr>
        <w:sectPr w:rsidR="00660509">
          <w:pgSz w:w="11906" w:h="16838"/>
          <w:pgMar w:top="1134" w:right="567" w:bottom="1134" w:left="1134" w:header="0" w:footer="0" w:gutter="0"/>
          <w:cols w:space="720"/>
          <w:formProt w:val="0"/>
          <w:docGrid w:linePitch="360" w:charSpace="-2049"/>
        </w:sectPr>
      </w:pPr>
    </w:p>
    <w:p w:rsidR="00660509" w:rsidRDefault="00466508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 ПЕРЕЧЕНЬ ФОРМИРУЕМЫХ КОМПЕТЕНЦИЙ</w:t>
      </w:r>
    </w:p>
    <w:tbl>
      <w:tblPr>
        <w:tblW w:w="1544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3"/>
        <w:gridCol w:w="1275"/>
      </w:tblGrid>
      <w:tr w:rsidR="00660509">
        <w:tc>
          <w:tcPr>
            <w:tcW w:w="5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Номер</w:t>
            </w:r>
          </w:p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этапа</w:t>
            </w:r>
          </w:p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660509">
        <w:tc>
          <w:tcPr>
            <w:tcW w:w="5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ОПК-6 </w:t>
            </w:r>
          </w:p>
        </w:tc>
        <w:tc>
          <w:tcPr>
            <w:tcW w:w="120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способностью выбирать и оценивать способ реализации информационных систем и устройств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(программно-, аппаратно- или программно-аппаратно-) для решения поставленной задачи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60509">
        <w:tc>
          <w:tcPr>
            <w:tcW w:w="5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ПК-17</w:t>
            </w:r>
          </w:p>
        </w:tc>
        <w:tc>
          <w:tcPr>
            <w:tcW w:w="120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способностью использовать технологии разработки объектов профессиональной деятельности в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областях: машиностроение, приборостроение, техника, образование, медицина, административное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управление, юриспруденция, бизнес, предпринимательство, коммерция, менеджмент, банковские системы,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безопасность информационных систем, управление технологическими процессами, механика, техническая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физика, энергетика, ядерная энергетика, силовая электроника, металлургия, строительство, транспорт,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железнодорожный транспорт, связь, телекоммуникации, управление </w:t>
            </w:r>
            <w:proofErr w:type="spellStart"/>
            <w:r>
              <w:rPr>
                <w:rFonts w:ascii="Times New Roman" w:hAnsi="Times New Roman"/>
                <w:sz w:val="24"/>
              </w:rPr>
              <w:t>инфокоммуникациями</w:t>
            </w:r>
            <w:proofErr w:type="spellEnd"/>
            <w:r>
              <w:rPr>
                <w:rFonts w:ascii="Times New Roman" w:hAnsi="Times New Roman"/>
                <w:sz w:val="24"/>
              </w:rPr>
              <w:t>, почтовая связь,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химическая промышленность, сельское хозяйство, текстильная и легкая промышленность, пищевая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промышленность, медицинские и биотехнологии, горное дело, обеспечение безопасности подземных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предприятий и производств, геология, нефтегазовая отрасль, геодезия и картография, геоинформационные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системы, лесной комплекс, химико-лесной комплекс, экология, сфера сервиса, системы массовой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информации, дизайн, </w:t>
            </w:r>
            <w:proofErr w:type="spellStart"/>
            <w:r>
              <w:rPr>
                <w:rFonts w:ascii="Times New Roman" w:hAnsi="Times New Roman"/>
                <w:sz w:val="24"/>
              </w:rPr>
              <w:t>медиаиндустрия</w:t>
            </w:r>
            <w:proofErr w:type="spellEnd"/>
            <w:r>
              <w:rPr>
                <w:rFonts w:ascii="Times New Roman" w:hAnsi="Times New Roman"/>
                <w:sz w:val="24"/>
              </w:rPr>
              <w:t>, а также предприятия различного профиля и все виды деятельности</w:t>
            </w:r>
          </w:p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условиях экономики информационного общества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 </w:t>
            </w:r>
            <w:r>
              <w:rPr>
                <w:rFonts w:ascii="Times New Roman" w:hAnsi="Times New Roman"/>
                <w:sz w:val="24"/>
              </w:rPr>
              <w:br/>
              <w:t>(1 для ЗФО)</w:t>
            </w:r>
          </w:p>
        </w:tc>
      </w:tr>
    </w:tbl>
    <w:p w:rsidR="00660509" w:rsidRDefault="0066050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60509" w:rsidRDefault="00466508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 ОПИСАНИЕ ПОКАЗАТЕЛЕЙ И КРИТЕРИЕВ ОЦЕНИВАНИЯ КОМПЕТЕНЦИЙ</w:t>
      </w:r>
    </w:p>
    <w:p w:rsidR="00660509" w:rsidRDefault="0066050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ОПК-6 способностью выбирать и оценивать способ реализации информационных систем и устройств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(программно-, аппаратно- или программно-аппаратно-) для решения поставленной задачи</w:t>
      </w: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ED5ACA" w:rsidRPr="00D02CC8" w:rsidTr="003B1056">
        <w:trPr>
          <w:trHeight w:val="631"/>
          <w:tblHeader/>
        </w:trPr>
        <w:tc>
          <w:tcPr>
            <w:tcW w:w="3424" w:type="pct"/>
            <w:gridSpan w:val="2"/>
          </w:tcPr>
          <w:p w:rsidR="00ED5ACA" w:rsidRPr="00D02CC8" w:rsidRDefault="00ED5ACA" w:rsidP="003B10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ED5ACA" w:rsidRPr="00D02CC8" w:rsidRDefault="00ED5ACA" w:rsidP="003B10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D5ACA" w:rsidRPr="00D02CC8" w:rsidTr="003B1056">
        <w:tc>
          <w:tcPr>
            <w:tcW w:w="811" w:type="pct"/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ED5ACA" w:rsidRPr="00BC105E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способы реализации информационных систем и устройств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знание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основных способов реализации информационных систем и устройств</w:t>
            </w:r>
          </w:p>
        </w:tc>
      </w:tr>
      <w:tr w:rsidR="00ED5ACA" w:rsidRPr="00D02CC8" w:rsidTr="003B1056">
        <w:tc>
          <w:tcPr>
            <w:tcW w:w="811" w:type="pct"/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выбирать и оценивать способы реализации информационных систем и устройств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>
              <w:rPr>
                <w:rFonts w:ascii="Times New Roman" w:hAnsi="Times New Roman"/>
                <w:sz w:val="24"/>
              </w:rPr>
              <w:t>выбирать и оценивать способы реализации информационных систем и устройств</w:t>
            </w:r>
          </w:p>
        </w:tc>
      </w:tr>
      <w:tr w:rsidR="00ED5ACA" w:rsidRPr="00D02CC8" w:rsidTr="003B1056">
        <w:tc>
          <w:tcPr>
            <w:tcW w:w="811" w:type="pct"/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основными методами выбора и оценки способов реализации информационных систем и устройств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>
              <w:rPr>
                <w:rFonts w:ascii="Times New Roman" w:hAnsi="Times New Roman"/>
                <w:sz w:val="24"/>
              </w:rPr>
              <w:t>основными методами выбора и оценки способов реализации</w:t>
            </w:r>
          </w:p>
        </w:tc>
      </w:tr>
    </w:tbl>
    <w:p w:rsidR="00ED5ACA" w:rsidRDefault="00ED5ACA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660509" w:rsidRDefault="006605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ПК-17 способностью использовать технологии разработки объектов профессиональной деятельности в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областях: машиностроение, приборостроение, техника, образование, медицина, административное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управление, юриспруденция, бизнес, предпринимательство, коммерция, менеджмент, банковские системы,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безопасность информационных систем, управление технологическими процессами, механика, техническая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физика, энергетика, ядерная энергетика, силовая электроника, металлургия, строительство, транспорт,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железнодорожный транспорт, связь, телекоммуникации, управление </w:t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инфокоммуникациями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>, почтовая связь,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химическая промышленность, сельское хозяйство, текстильная и легкая промышленность, пищевая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промышленность, медицинские и биотехнологии, горное дело, обеспечение безопасности подземных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предприятий и производств, геология, нефтегазовая отрасль, геодезия и картография, геоинформационные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системы, лесной комплекс, химико-лесной комплекс, экология, сфера сервиса, системы массовой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информации, дизайн, </w:t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медиаиндустрия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>, а также предприятия различного профиля и все виды деятельности</w:t>
      </w:r>
    </w:p>
    <w:p w:rsidR="00660509" w:rsidRDefault="0046650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 условиях экономики информационного общества</w:t>
      </w:r>
    </w:p>
    <w:p w:rsidR="00660509" w:rsidRDefault="0066050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ED5ACA" w:rsidRPr="00D02CC8" w:rsidTr="003B1056">
        <w:trPr>
          <w:trHeight w:val="631"/>
          <w:tblHeader/>
        </w:trPr>
        <w:tc>
          <w:tcPr>
            <w:tcW w:w="3424" w:type="pct"/>
            <w:gridSpan w:val="2"/>
          </w:tcPr>
          <w:p w:rsidR="00ED5ACA" w:rsidRPr="00D02CC8" w:rsidRDefault="00ED5ACA" w:rsidP="003B10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ED5ACA" w:rsidRPr="00D02CC8" w:rsidRDefault="00ED5ACA" w:rsidP="003B10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D5ACA" w:rsidRPr="00D02CC8" w:rsidTr="003B1056">
        <w:tc>
          <w:tcPr>
            <w:tcW w:w="811" w:type="pct"/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ED5ACA" w:rsidRPr="00BC105E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основные технологические принципы и методы разработки объектов профессиональной деятельности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знание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основных технологических принципов и методов разработки объектов профессиональной деятельности</w:t>
            </w:r>
          </w:p>
        </w:tc>
      </w:tr>
      <w:tr w:rsidR="00ED5ACA" w:rsidRPr="00D02CC8" w:rsidTr="003B1056">
        <w:tc>
          <w:tcPr>
            <w:tcW w:w="811" w:type="pct"/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использовать технологии разработки объектов профессиональной деятельности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>
              <w:rPr>
                <w:rFonts w:ascii="Times New Roman" w:hAnsi="Times New Roman"/>
                <w:sz w:val="24"/>
              </w:rPr>
              <w:t>использовать технологии разработки объектов профессиональной деятельности</w:t>
            </w:r>
          </w:p>
        </w:tc>
      </w:tr>
      <w:tr w:rsidR="00ED5ACA" w:rsidRPr="00D02CC8" w:rsidTr="003B1056">
        <w:tc>
          <w:tcPr>
            <w:tcW w:w="811" w:type="pct"/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ED5ACA" w:rsidRPr="00D02CC8" w:rsidRDefault="00ED5ACA" w:rsidP="003B10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основными технологическими принципами и методами разработки объектов профессиональной деятельности</w:t>
            </w:r>
          </w:p>
        </w:tc>
        <w:tc>
          <w:tcPr>
            <w:tcW w:w="1576" w:type="pct"/>
          </w:tcPr>
          <w:p w:rsidR="00ED5ACA" w:rsidRPr="00D02CC8" w:rsidRDefault="00ED5ACA" w:rsidP="003B105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>
              <w:rPr>
                <w:rFonts w:ascii="Times New Roman" w:hAnsi="Times New Roman"/>
                <w:sz w:val="24"/>
              </w:rPr>
              <w:t>основными технологическими принципами и методами разработки объектов профессиональной деятельности</w:t>
            </w:r>
          </w:p>
        </w:tc>
      </w:tr>
    </w:tbl>
    <w:p w:rsidR="00660509" w:rsidRDefault="00660509">
      <w:pPr>
        <w:sectPr w:rsidR="00660509">
          <w:pgSz w:w="16838" w:h="11906" w:orient="landscape"/>
          <w:pgMar w:top="1134" w:right="567" w:bottom="567" w:left="567" w:header="0" w:footer="0" w:gutter="0"/>
          <w:cols w:space="720"/>
          <w:formProt w:val="0"/>
          <w:docGrid w:linePitch="360" w:charSpace="-2049"/>
        </w:sectPr>
      </w:pPr>
    </w:p>
    <w:p w:rsidR="00660509" w:rsidRDefault="00466508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 ПЕРЕЧЕНЬ ОЦЕНОЧНЫХ СРЕДСТВ</w:t>
      </w:r>
    </w:p>
    <w:p w:rsidR="00660509" w:rsidRDefault="0066050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4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6"/>
        <w:gridCol w:w="2112"/>
        <w:gridCol w:w="2562"/>
        <w:gridCol w:w="1733"/>
      </w:tblGrid>
      <w:tr w:rsidR="00ED5ACA" w:rsidRPr="00771A43" w:rsidTr="003B1056">
        <w:trPr>
          <w:trHeight w:val="315"/>
          <w:tblHeader/>
          <w:jc w:val="center"/>
        </w:trPr>
        <w:tc>
          <w:tcPr>
            <w:tcW w:w="18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D5ACA" w:rsidRPr="00771A43" w:rsidRDefault="00ED5ACA" w:rsidP="003B105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4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D5ACA" w:rsidRPr="007B6E5D" w:rsidRDefault="00ED5ACA" w:rsidP="003B105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2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D5ACA" w:rsidRPr="00771A43" w:rsidRDefault="00ED5ACA" w:rsidP="003B105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ED5ACA" w:rsidRPr="00771A43" w:rsidTr="00ED5ACA">
        <w:trPr>
          <w:trHeight w:val="791"/>
          <w:tblHeader/>
          <w:jc w:val="center"/>
        </w:trPr>
        <w:tc>
          <w:tcPr>
            <w:tcW w:w="18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D5ACA" w:rsidRPr="00771A43" w:rsidRDefault="00ED5ACA" w:rsidP="003B1056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47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D5ACA" w:rsidRPr="00C03216" w:rsidRDefault="00ED5ACA" w:rsidP="003B105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D5ACA" w:rsidRPr="00C03216" w:rsidRDefault="00ED5ACA" w:rsidP="003B105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D5ACA" w:rsidRPr="00C03216" w:rsidRDefault="00ED5ACA" w:rsidP="003B105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6722B7" w:rsidRPr="00771A43" w:rsidTr="00ED5ACA">
        <w:trPr>
          <w:trHeight w:val="2678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22B7" w:rsidRPr="009668E9" w:rsidRDefault="006722B7" w:rsidP="006722B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6722B7" w:rsidRPr="004D3969" w:rsidRDefault="006722B7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основных способов реализации информационных систем и устройств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B26A0" w:rsidRDefault="002B26A0" w:rsidP="002B26A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</w:t>
            </w:r>
          </w:p>
          <w:p w:rsidR="002B26A0" w:rsidRDefault="002B26A0" w:rsidP="002B26A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2</w:t>
            </w:r>
          </w:p>
          <w:p w:rsidR="002B26A0" w:rsidRDefault="002B26A0" w:rsidP="002B26A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5</w:t>
            </w:r>
          </w:p>
          <w:p w:rsidR="006722B7" w:rsidRPr="004D3969" w:rsidRDefault="006722B7" w:rsidP="002B26A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270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6722B7" w:rsidRPr="009706F6" w:rsidRDefault="006722B7" w:rsidP="006722B7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(п.5.2)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6722B7" w:rsidRPr="009037B7" w:rsidRDefault="006722B7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6722B7" w:rsidRPr="00771A43" w:rsidTr="00ED5ACA">
        <w:trPr>
          <w:trHeight w:val="1077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22B7" w:rsidRPr="009668E9" w:rsidRDefault="006722B7" w:rsidP="006722B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6722B7" w:rsidRPr="00C34378" w:rsidRDefault="006722B7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основных технологических принципов и методов разработки объектов профессиональной деятельности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24545" w:rsidRDefault="00224545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4</w:t>
            </w:r>
          </w:p>
          <w:p w:rsidR="006722B7" w:rsidRPr="004D3969" w:rsidRDefault="002B26A0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11</w:t>
            </w:r>
          </w:p>
        </w:tc>
        <w:tc>
          <w:tcPr>
            <w:tcW w:w="1270" w:type="pct"/>
            <w:tcBorders>
              <w:left w:val="single" w:sz="4" w:space="0" w:color="auto"/>
              <w:right w:val="single" w:sz="6" w:space="0" w:color="000000"/>
            </w:tcBorders>
          </w:tcPr>
          <w:p w:rsidR="006722B7" w:rsidRDefault="006722B7" w:rsidP="006722B7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(п.5.2)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6722B7" w:rsidRDefault="006722B7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6722B7" w:rsidRPr="00771A43" w:rsidTr="00ED5ACA">
        <w:trPr>
          <w:trHeight w:val="1885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22B7" w:rsidRPr="003272FF" w:rsidRDefault="006722B7" w:rsidP="006722B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22B7" w:rsidRPr="00D02CC8" w:rsidRDefault="006722B7" w:rsidP="006722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выбирать и оценивать способы реализации информационных систем и устройств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224545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</w:t>
            </w:r>
          </w:p>
          <w:p w:rsidR="006722B7" w:rsidRDefault="006722B7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0E517F">
              <w:rPr>
                <w:rFonts w:ascii="Times New Roman" w:hAnsi="Times New Roman"/>
                <w:sz w:val="24"/>
              </w:rPr>
              <w:t>Тема 2</w:t>
            </w:r>
          </w:p>
          <w:p w:rsidR="00224545" w:rsidRPr="000E517F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5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22B7" w:rsidRPr="000F3BA9" w:rsidRDefault="006722B7" w:rsidP="006722B7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(п.5.2)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6722B7" w:rsidRPr="000F3BA9" w:rsidRDefault="006722B7" w:rsidP="006722B7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6722B7" w:rsidRPr="00771A43" w:rsidTr="00ED5ACA">
        <w:trPr>
          <w:trHeight w:val="1457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22B7" w:rsidRPr="009668E9" w:rsidRDefault="006722B7" w:rsidP="006722B7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22B7" w:rsidRPr="00D02CC8" w:rsidRDefault="006722B7" w:rsidP="006722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использовать технологии разработки объектов профессиональной деятельности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2B26A0" w:rsidRDefault="002B26A0" w:rsidP="002B26A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  <w:p w:rsidR="002B26A0" w:rsidRDefault="002B26A0" w:rsidP="002B26A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4</w:t>
            </w:r>
          </w:p>
          <w:p w:rsidR="006722B7" w:rsidRPr="000E517F" w:rsidRDefault="002B26A0" w:rsidP="002B26A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7</w:t>
            </w: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6722B7" w:rsidRPr="00D62D14" w:rsidRDefault="006722B7" w:rsidP="006722B7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(п.5.2)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6722B7" w:rsidRDefault="006722B7" w:rsidP="006722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224545" w:rsidRPr="00771A43" w:rsidTr="00ED5ACA">
        <w:trPr>
          <w:trHeight w:val="704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24545" w:rsidRPr="003272FF" w:rsidRDefault="00224545" w:rsidP="0022454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4545" w:rsidRPr="006F02C4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основными методами выбора и оценки способов реализации информационных систем и устройств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4545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  <w:p w:rsidR="00224545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8</w:t>
            </w:r>
          </w:p>
          <w:p w:rsidR="00224545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9</w:t>
            </w:r>
          </w:p>
          <w:p w:rsidR="00224545" w:rsidRPr="000E517F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10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4545" w:rsidRPr="000F3BA9" w:rsidRDefault="00224545" w:rsidP="00224545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(п.5.2)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24545" w:rsidRPr="007B6E5D" w:rsidRDefault="00224545" w:rsidP="0022454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224545" w:rsidRPr="00771A43" w:rsidTr="00ED5ACA">
        <w:trPr>
          <w:trHeight w:val="1304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24545" w:rsidRPr="003272FF" w:rsidRDefault="00224545" w:rsidP="00224545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4545" w:rsidRPr="00D02CC8" w:rsidRDefault="00224545" w:rsidP="002245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основными технологическими принципами и методами разработки объектов профессиональной деятельности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224545" w:rsidRPr="000E517F" w:rsidRDefault="00E12111" w:rsidP="00E1211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9</w:t>
            </w:r>
            <w:r>
              <w:rPr>
                <w:rFonts w:ascii="Times New Roman" w:hAnsi="Times New Roman"/>
                <w:sz w:val="24"/>
              </w:rPr>
              <w:br/>
              <w:t>Тема 10</w:t>
            </w:r>
            <w:r>
              <w:rPr>
                <w:rFonts w:ascii="Times New Roman" w:hAnsi="Times New Roman"/>
                <w:sz w:val="24"/>
              </w:rPr>
              <w:br/>
              <w:t>Тема 11</w:t>
            </w: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224545" w:rsidRPr="00D62D14" w:rsidRDefault="00224545" w:rsidP="00224545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(п.5.2)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24545" w:rsidRPr="00D62D14" w:rsidRDefault="00224545" w:rsidP="00224545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ED5ACA" w:rsidRDefault="00ED5ACA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ED5ACA" w:rsidRDefault="00ED5ACA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0D52BE" w:rsidRDefault="000D52B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60509" w:rsidRDefault="00466508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 ОПИСАНИЕ ПРОЦЕДУРЫ ОЦЕНИВАНИЯ</w:t>
      </w:r>
    </w:p>
    <w:p w:rsidR="00660509" w:rsidRDefault="0066050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F07607" w:rsidRDefault="00F07607" w:rsidP="003B105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lastRenderedPageBreak/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F07607" w:rsidRPr="00750EAC" w:rsidRDefault="00F07607" w:rsidP="003B105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81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9"/>
        <w:gridCol w:w="2405"/>
        <w:gridCol w:w="2409"/>
        <w:gridCol w:w="2127"/>
      </w:tblGrid>
      <w:tr w:rsidR="00F07607" w:rsidRPr="00614E67" w:rsidTr="003B1056">
        <w:trPr>
          <w:cantSplit/>
          <w:trHeight w:val="70"/>
        </w:trPr>
        <w:tc>
          <w:tcPr>
            <w:tcW w:w="1462" w:type="pct"/>
            <w:vMerge w:val="restart"/>
            <w:shd w:val="clear" w:color="auto" w:fill="auto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38" w:type="pct"/>
            <w:gridSpan w:val="3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F07607" w:rsidRPr="00614E67" w:rsidTr="00FD1085">
        <w:trPr>
          <w:cantSplit/>
          <w:trHeight w:val="1280"/>
        </w:trPr>
        <w:tc>
          <w:tcPr>
            <w:tcW w:w="1462" w:type="pct"/>
            <w:vMerge/>
            <w:shd w:val="clear" w:color="auto" w:fill="auto"/>
            <w:vAlign w:val="center"/>
          </w:tcPr>
          <w:p w:rsidR="00F07607" w:rsidRPr="00614E67" w:rsidRDefault="00F07607" w:rsidP="00F076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6" w:type="pct"/>
            <w:textDirection w:val="btLr"/>
            <w:vAlign w:val="center"/>
          </w:tcPr>
          <w:p w:rsidR="00F07607" w:rsidRPr="00614E67" w:rsidRDefault="00F07607" w:rsidP="00F0760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Отчёт по лабораторным работам</w:t>
            </w:r>
          </w:p>
        </w:tc>
        <w:tc>
          <w:tcPr>
            <w:tcW w:w="1228" w:type="pct"/>
            <w:shd w:val="clear" w:color="auto" w:fill="auto"/>
            <w:textDirection w:val="btLr"/>
            <w:vAlign w:val="center"/>
          </w:tcPr>
          <w:p w:rsidR="00F07607" w:rsidRPr="00B917BF" w:rsidRDefault="00F07607" w:rsidP="00FD108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="00FD10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естово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 задание</w:t>
            </w:r>
          </w:p>
        </w:tc>
        <w:tc>
          <w:tcPr>
            <w:tcW w:w="1084" w:type="pct"/>
            <w:textDirection w:val="btLr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F07607" w:rsidRPr="00614E67" w:rsidTr="003B1056">
        <w:trPr>
          <w:trHeight w:val="469"/>
        </w:trPr>
        <w:tc>
          <w:tcPr>
            <w:tcW w:w="1462" w:type="pct"/>
            <w:shd w:val="clear" w:color="auto" w:fill="auto"/>
            <w:vAlign w:val="center"/>
            <w:hideMark/>
          </w:tcPr>
          <w:p w:rsidR="00F07607" w:rsidRPr="00614E67" w:rsidRDefault="00F07607" w:rsidP="00F076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226" w:type="pct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07607" w:rsidRPr="00614E67" w:rsidTr="003B1056">
        <w:trPr>
          <w:trHeight w:val="552"/>
        </w:trPr>
        <w:tc>
          <w:tcPr>
            <w:tcW w:w="1462" w:type="pct"/>
            <w:shd w:val="clear" w:color="auto" w:fill="auto"/>
            <w:vAlign w:val="center"/>
            <w:hideMark/>
          </w:tcPr>
          <w:p w:rsidR="00F07607" w:rsidRPr="00614E67" w:rsidRDefault="00F07607" w:rsidP="00F076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1226" w:type="pct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F07607" w:rsidRPr="00614E67" w:rsidTr="003B1056">
        <w:trPr>
          <w:trHeight w:val="552"/>
        </w:trPr>
        <w:tc>
          <w:tcPr>
            <w:tcW w:w="1462" w:type="pct"/>
            <w:shd w:val="clear" w:color="auto" w:fill="auto"/>
            <w:vAlign w:val="center"/>
          </w:tcPr>
          <w:p w:rsidR="00F07607" w:rsidRPr="00A70991" w:rsidRDefault="00F07607" w:rsidP="00F076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Промежуточная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аттестация</w:t>
            </w:r>
            <w:proofErr w:type="spellEnd"/>
          </w:p>
        </w:tc>
        <w:tc>
          <w:tcPr>
            <w:tcW w:w="1226" w:type="pct"/>
            <w:vAlign w:val="center"/>
          </w:tcPr>
          <w:p w:rsidR="00F0760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8" w:type="pct"/>
            <w:shd w:val="clear" w:color="auto" w:fill="auto"/>
            <w:vAlign w:val="center"/>
          </w:tcPr>
          <w:p w:rsidR="00F0760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4" w:type="pct"/>
            <w:vAlign w:val="center"/>
          </w:tcPr>
          <w:p w:rsidR="00F0760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07607" w:rsidRPr="00614E67" w:rsidTr="003B1056">
        <w:trPr>
          <w:trHeight w:val="552"/>
        </w:trPr>
        <w:tc>
          <w:tcPr>
            <w:tcW w:w="1462" w:type="pct"/>
            <w:shd w:val="clear" w:color="auto" w:fill="auto"/>
            <w:vAlign w:val="center"/>
          </w:tcPr>
          <w:p w:rsidR="00F07607" w:rsidRPr="00BF4CBB" w:rsidRDefault="00F07607" w:rsidP="00F076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226" w:type="pct"/>
            <w:vAlign w:val="center"/>
          </w:tcPr>
          <w:p w:rsidR="00F0760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F0760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Align w:val="center"/>
          </w:tcPr>
          <w:p w:rsidR="00F0760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07607" w:rsidRPr="00614E67" w:rsidTr="003B1056">
        <w:trPr>
          <w:trHeight w:val="415"/>
        </w:trPr>
        <w:tc>
          <w:tcPr>
            <w:tcW w:w="1462" w:type="pct"/>
            <w:shd w:val="clear" w:color="auto" w:fill="auto"/>
            <w:vAlign w:val="center"/>
            <w:hideMark/>
          </w:tcPr>
          <w:p w:rsidR="00F07607" w:rsidRPr="00614E67" w:rsidRDefault="00F07607" w:rsidP="00F076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26" w:type="pct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4" w:type="pct"/>
            <w:vAlign w:val="center"/>
          </w:tcPr>
          <w:p w:rsidR="00F07607" w:rsidRPr="00614E67" w:rsidRDefault="00F07607" w:rsidP="00F076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F07607" w:rsidRDefault="00F07607" w:rsidP="003B105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F07607" w:rsidRPr="00DF0D48" w:rsidRDefault="00F07607" w:rsidP="00F0760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W w:w="1042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1383"/>
        <w:gridCol w:w="2492"/>
        <w:gridCol w:w="6546"/>
      </w:tblGrid>
      <w:tr w:rsidR="00660509">
        <w:trPr>
          <w:trHeight w:val="1022"/>
          <w:tblHeader/>
        </w:trPr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660509" w:rsidRDefault="0046650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5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660509"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65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60509"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65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660509"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65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дисциплинарной компетенции,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60509"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 w:rsidP="004665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5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660509"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 w:rsidP="004665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5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660509" w:rsidRDefault="006605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60509" w:rsidRDefault="0046650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 КОМПЛЕКС ОЦЕНОЧНЫХ СРЕДСТВ</w:t>
      </w:r>
    </w:p>
    <w:p w:rsidR="00660509" w:rsidRDefault="006605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60509" w:rsidRDefault="0046650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5.1 </w:t>
      </w:r>
      <w:r>
        <w:rPr>
          <w:rFonts w:ascii="Times New Roman" w:hAnsi="Times New Roman"/>
          <w:b/>
          <w:sz w:val="24"/>
        </w:rPr>
        <w:t>П</w:t>
      </w:r>
      <w:r>
        <w:rPr>
          <w:rFonts w:ascii="Times New Roman" w:hAnsi="Times New Roman"/>
          <w:b/>
          <w:sz w:val="24"/>
          <w:szCs w:val="24"/>
        </w:rPr>
        <w:t>ример тестовых заданий</w:t>
      </w:r>
    </w:p>
    <w:p w:rsidR="00660509" w:rsidRDefault="0066050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1. От разрядности ЭВМ ее производительность зависит </w:t>
      </w:r>
      <w:r>
        <w:rPr>
          <w:rFonts w:ascii="Times New Roman" w:hAnsi="Times New Roman"/>
          <w:sz w:val="24"/>
          <w:szCs w:val="24"/>
        </w:rPr>
        <w:br/>
        <w:t xml:space="preserve">1) нелинейно; </w:t>
      </w:r>
      <w:r>
        <w:rPr>
          <w:rFonts w:ascii="Times New Roman" w:hAnsi="Times New Roman"/>
          <w:sz w:val="24"/>
          <w:szCs w:val="24"/>
        </w:rPr>
        <w:br/>
        <w:t xml:space="preserve">2) квадратично; </w:t>
      </w:r>
      <w:r>
        <w:rPr>
          <w:rFonts w:ascii="Times New Roman" w:hAnsi="Times New Roman"/>
          <w:sz w:val="24"/>
          <w:szCs w:val="24"/>
        </w:rPr>
        <w:br/>
        <w:t xml:space="preserve">3) прямо пропорционально; </w:t>
      </w:r>
      <w:r>
        <w:rPr>
          <w:rFonts w:ascii="Times New Roman" w:hAnsi="Times New Roman"/>
          <w:sz w:val="24"/>
          <w:szCs w:val="24"/>
        </w:rPr>
        <w:br/>
        <w:t>4) обратно пропорционально.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2. К принципам построения ЭВМ Фон-Неймана не относится </w:t>
      </w:r>
      <w:r>
        <w:rPr>
          <w:rFonts w:ascii="Times New Roman" w:hAnsi="Times New Roman"/>
          <w:sz w:val="24"/>
          <w:szCs w:val="24"/>
        </w:rPr>
        <w:br/>
        <w:t xml:space="preserve">1) линейная адресация памяти; </w:t>
      </w:r>
      <w:r>
        <w:rPr>
          <w:rFonts w:ascii="Times New Roman" w:hAnsi="Times New Roman"/>
          <w:sz w:val="24"/>
          <w:szCs w:val="24"/>
        </w:rPr>
        <w:br/>
        <w:t xml:space="preserve">2) однородность памяти; </w:t>
      </w:r>
      <w:r>
        <w:rPr>
          <w:rFonts w:ascii="Times New Roman" w:hAnsi="Times New Roman"/>
          <w:sz w:val="24"/>
          <w:szCs w:val="24"/>
        </w:rPr>
        <w:br/>
        <w:t xml:space="preserve">3) программное управление; </w:t>
      </w:r>
      <w:r>
        <w:rPr>
          <w:rFonts w:ascii="Times New Roman" w:hAnsi="Times New Roman"/>
          <w:sz w:val="24"/>
          <w:szCs w:val="24"/>
        </w:rPr>
        <w:br/>
        <w:t>4) кэширование памяти.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3. Регистр состояния (регистр флагов) процессора содержит </w:t>
      </w:r>
      <w:r>
        <w:rPr>
          <w:rFonts w:ascii="Times New Roman" w:hAnsi="Times New Roman"/>
          <w:sz w:val="24"/>
          <w:szCs w:val="24"/>
        </w:rPr>
        <w:br/>
        <w:t xml:space="preserve">1) адрес следующей выполняемой команды; </w:t>
      </w:r>
      <w:r>
        <w:rPr>
          <w:rFonts w:ascii="Times New Roman" w:hAnsi="Times New Roman"/>
          <w:sz w:val="24"/>
          <w:szCs w:val="24"/>
        </w:rPr>
        <w:br/>
        <w:t xml:space="preserve">2) информацию о том, является ли результат выполнения предыдущей команды </w:t>
      </w:r>
      <w:proofErr w:type="gramStart"/>
      <w:r>
        <w:rPr>
          <w:rFonts w:ascii="Times New Roman" w:hAnsi="Times New Roman"/>
          <w:sz w:val="24"/>
          <w:szCs w:val="24"/>
        </w:rPr>
        <w:t xml:space="preserve">отрицательным, </w:t>
      </w:r>
      <w:r>
        <w:rPr>
          <w:rFonts w:ascii="Times New Roman" w:hAnsi="Times New Roman"/>
          <w:sz w:val="24"/>
          <w:szCs w:val="24"/>
        </w:rPr>
        <w:br/>
        <w:t xml:space="preserve">  </w:t>
      </w:r>
      <w:proofErr w:type="gramEnd"/>
      <w:r>
        <w:rPr>
          <w:rFonts w:ascii="Times New Roman" w:hAnsi="Times New Roman"/>
          <w:sz w:val="24"/>
          <w:szCs w:val="24"/>
        </w:rPr>
        <w:t xml:space="preserve">  положительным или нулевым; </w:t>
      </w:r>
      <w:r>
        <w:rPr>
          <w:rFonts w:ascii="Times New Roman" w:hAnsi="Times New Roman"/>
          <w:sz w:val="24"/>
          <w:szCs w:val="24"/>
        </w:rPr>
        <w:br/>
        <w:t xml:space="preserve">3) начальный адрес сегмента кода; </w:t>
      </w:r>
      <w:r>
        <w:rPr>
          <w:rFonts w:ascii="Times New Roman" w:hAnsi="Times New Roman"/>
          <w:sz w:val="24"/>
          <w:szCs w:val="24"/>
        </w:rPr>
        <w:br/>
        <w:t>4) информацию о частоте процессора, питающем напряжении, температуре и т.д..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4. В двоичной системе восьмеричное число 4567 записывается как </w:t>
      </w:r>
      <w:r>
        <w:rPr>
          <w:rFonts w:ascii="Times New Roman" w:hAnsi="Times New Roman"/>
          <w:sz w:val="24"/>
          <w:szCs w:val="24"/>
        </w:rPr>
        <w:br/>
        <w:t xml:space="preserve">1) 110101010101; </w:t>
      </w:r>
      <w:r>
        <w:rPr>
          <w:rFonts w:ascii="Times New Roman" w:hAnsi="Times New Roman"/>
          <w:sz w:val="24"/>
          <w:szCs w:val="24"/>
        </w:rPr>
        <w:br/>
        <w:t xml:space="preserve">2) 101011111111; </w:t>
      </w:r>
      <w:r>
        <w:rPr>
          <w:rFonts w:ascii="Times New Roman" w:hAnsi="Times New Roman"/>
          <w:sz w:val="24"/>
          <w:szCs w:val="24"/>
        </w:rPr>
        <w:br/>
        <w:t xml:space="preserve">3) 100101011111; </w:t>
      </w:r>
      <w:r>
        <w:rPr>
          <w:rFonts w:ascii="Times New Roman" w:hAnsi="Times New Roman"/>
          <w:sz w:val="24"/>
          <w:szCs w:val="24"/>
        </w:rPr>
        <w:br/>
        <w:t>4) 100101110111.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Разрядность команды процессора </w:t>
      </w:r>
      <w:proofErr w:type="spellStart"/>
      <w:r>
        <w:rPr>
          <w:rFonts w:ascii="Times New Roman" w:hAnsi="Times New Roman"/>
          <w:sz w:val="24"/>
          <w:szCs w:val="24"/>
        </w:rPr>
        <w:t>Итаниум</w:t>
      </w:r>
      <w:proofErr w:type="spellEnd"/>
      <w:r>
        <w:rPr>
          <w:rFonts w:ascii="Times New Roman" w:hAnsi="Times New Roman"/>
          <w:sz w:val="24"/>
          <w:szCs w:val="24"/>
        </w:rPr>
        <w:t xml:space="preserve"> равна </w:t>
      </w:r>
      <w:r>
        <w:rPr>
          <w:rFonts w:ascii="Times New Roman" w:hAnsi="Times New Roman"/>
          <w:sz w:val="24"/>
          <w:szCs w:val="24"/>
        </w:rPr>
        <w:br/>
        <w:t xml:space="preserve">1) 48; </w:t>
      </w:r>
      <w:r>
        <w:rPr>
          <w:rFonts w:ascii="Times New Roman" w:hAnsi="Times New Roman"/>
          <w:sz w:val="24"/>
          <w:szCs w:val="24"/>
        </w:rPr>
        <w:br/>
        <w:t xml:space="preserve">2) 36; </w:t>
      </w:r>
      <w:r>
        <w:rPr>
          <w:rFonts w:ascii="Times New Roman" w:hAnsi="Times New Roman"/>
          <w:sz w:val="24"/>
          <w:szCs w:val="24"/>
        </w:rPr>
        <w:br/>
        <w:t xml:space="preserve">3) 32; </w:t>
      </w:r>
      <w:r>
        <w:rPr>
          <w:rFonts w:ascii="Times New Roman" w:hAnsi="Times New Roman"/>
          <w:sz w:val="24"/>
          <w:szCs w:val="24"/>
        </w:rPr>
        <w:br/>
        <w:t xml:space="preserve">4) 41; </w:t>
      </w:r>
      <w:r>
        <w:rPr>
          <w:rFonts w:ascii="Times New Roman" w:hAnsi="Times New Roman"/>
          <w:sz w:val="24"/>
          <w:szCs w:val="24"/>
        </w:rPr>
        <w:br/>
        <w:t>5) 64.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Операционные команды процессоров RISC имеют адресность </w:t>
      </w:r>
      <w:r>
        <w:rPr>
          <w:rFonts w:ascii="Times New Roman" w:hAnsi="Times New Roman"/>
          <w:sz w:val="24"/>
          <w:szCs w:val="24"/>
        </w:rPr>
        <w:br/>
        <w:t xml:space="preserve">1) 3 </w:t>
      </w:r>
      <w:r>
        <w:rPr>
          <w:rFonts w:ascii="Times New Roman" w:hAnsi="Times New Roman"/>
          <w:sz w:val="24"/>
          <w:szCs w:val="24"/>
        </w:rPr>
        <w:br/>
        <w:t xml:space="preserve">2) 2; </w:t>
      </w:r>
      <w:r>
        <w:rPr>
          <w:rFonts w:ascii="Times New Roman" w:hAnsi="Times New Roman"/>
          <w:sz w:val="24"/>
          <w:szCs w:val="24"/>
        </w:rPr>
        <w:br/>
        <w:t xml:space="preserve">3) 1; </w:t>
      </w:r>
      <w:r>
        <w:rPr>
          <w:rFonts w:ascii="Times New Roman" w:hAnsi="Times New Roman"/>
          <w:sz w:val="24"/>
          <w:szCs w:val="24"/>
        </w:rPr>
        <w:br/>
        <w:t>4) 0.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Если перед выполнением команд значения регистров были следующими AX=00FH, BX=00F8H, CX=0F8H, то после выполнения команды ADD AX, BX значение регистра AX равно </w:t>
      </w:r>
      <w:r>
        <w:rPr>
          <w:rFonts w:ascii="Times New Roman" w:hAnsi="Times New Roman"/>
          <w:sz w:val="24"/>
          <w:szCs w:val="24"/>
        </w:rPr>
        <w:br/>
        <w:t xml:space="preserve">1) 13H; </w:t>
      </w:r>
      <w:r>
        <w:rPr>
          <w:rFonts w:ascii="Times New Roman" w:hAnsi="Times New Roman"/>
          <w:sz w:val="24"/>
          <w:szCs w:val="24"/>
        </w:rPr>
        <w:br/>
        <w:t xml:space="preserve">2) 107H; </w:t>
      </w:r>
      <w:r>
        <w:rPr>
          <w:rFonts w:ascii="Times New Roman" w:hAnsi="Times New Roman"/>
          <w:sz w:val="24"/>
          <w:szCs w:val="24"/>
        </w:rPr>
        <w:br/>
        <w:t xml:space="preserve">3) 07H; </w:t>
      </w:r>
      <w:r>
        <w:rPr>
          <w:rFonts w:ascii="Times New Roman" w:hAnsi="Times New Roman"/>
          <w:sz w:val="24"/>
          <w:szCs w:val="24"/>
        </w:rPr>
        <w:br/>
        <w:t>4) 2FH.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Если перед выполнением команд значения регистров были следующими AX=00FH, BX=00F8H, CX=0F8H, DX=3, SI=0F800H, CF=0, то после выполнения команды IDIV CL значения регистров стали </w:t>
      </w:r>
      <w:r>
        <w:rPr>
          <w:rFonts w:ascii="Times New Roman" w:hAnsi="Times New Roman"/>
          <w:sz w:val="24"/>
          <w:szCs w:val="24"/>
        </w:rPr>
        <w:br/>
        <w:t xml:space="preserve">1) </w:t>
      </w:r>
      <w:r>
        <w:rPr>
          <w:rFonts w:ascii="Times New Roman" w:hAnsi="Times New Roman"/>
          <w:sz w:val="24"/>
          <w:szCs w:val="24"/>
          <w:lang w:val="en-US"/>
        </w:rPr>
        <w:t>AX</w:t>
      </w:r>
      <w:r>
        <w:rPr>
          <w:rFonts w:ascii="Times New Roman" w:hAnsi="Times New Roman"/>
          <w:sz w:val="24"/>
          <w:szCs w:val="24"/>
        </w:rPr>
        <w:t>=2</w:t>
      </w:r>
      <w:r>
        <w:rPr>
          <w:rFonts w:ascii="Times New Roman" w:hAnsi="Times New Roman"/>
          <w:sz w:val="24"/>
          <w:szCs w:val="24"/>
          <w:lang w:val="en-US"/>
        </w:rPr>
        <w:t>DH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DX</w:t>
      </w:r>
      <w:r>
        <w:rPr>
          <w:rFonts w:ascii="Times New Roman" w:hAnsi="Times New Roman"/>
          <w:sz w:val="24"/>
          <w:szCs w:val="24"/>
        </w:rPr>
        <w:t>=0</w:t>
      </w:r>
      <w:r>
        <w:rPr>
          <w:rFonts w:ascii="Times New Roman" w:hAnsi="Times New Roman"/>
          <w:sz w:val="24"/>
          <w:szCs w:val="24"/>
          <w:lang w:val="en-US"/>
        </w:rPr>
        <w:t>H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2) </w:t>
      </w:r>
      <w:r>
        <w:rPr>
          <w:rFonts w:ascii="Times New Roman" w:hAnsi="Times New Roman"/>
          <w:sz w:val="24"/>
          <w:szCs w:val="24"/>
          <w:lang w:val="en-US"/>
        </w:rPr>
        <w:t>AX</w:t>
      </w:r>
      <w:r>
        <w:rPr>
          <w:rFonts w:ascii="Times New Roman" w:hAnsi="Times New Roman"/>
          <w:sz w:val="24"/>
          <w:szCs w:val="24"/>
        </w:rPr>
        <w:t>=318</w:t>
      </w:r>
      <w:r>
        <w:rPr>
          <w:rFonts w:ascii="Times New Roman" w:hAnsi="Times New Roman"/>
          <w:sz w:val="24"/>
          <w:szCs w:val="24"/>
          <w:lang w:val="en-US"/>
        </w:rPr>
        <w:t>H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DX</w:t>
      </w:r>
      <w:r>
        <w:rPr>
          <w:rFonts w:ascii="Times New Roman" w:hAnsi="Times New Roman"/>
          <w:sz w:val="24"/>
          <w:szCs w:val="24"/>
        </w:rPr>
        <w:t>=0</w:t>
      </w:r>
      <w:r>
        <w:rPr>
          <w:rFonts w:ascii="Times New Roman" w:hAnsi="Times New Roman"/>
          <w:sz w:val="24"/>
          <w:szCs w:val="24"/>
          <w:lang w:val="en-US"/>
        </w:rPr>
        <w:t>CFH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3) </w:t>
      </w:r>
      <w:r>
        <w:rPr>
          <w:rFonts w:ascii="Times New Roman" w:hAnsi="Times New Roman"/>
          <w:sz w:val="24"/>
          <w:szCs w:val="24"/>
          <w:lang w:val="en-US"/>
        </w:rPr>
        <w:t>AX</w:t>
      </w:r>
      <w:r>
        <w:rPr>
          <w:rFonts w:ascii="Times New Roman" w:hAnsi="Times New Roman"/>
          <w:sz w:val="24"/>
          <w:szCs w:val="24"/>
        </w:rPr>
        <w:t>=22</w:t>
      </w:r>
      <w:r>
        <w:rPr>
          <w:rFonts w:ascii="Times New Roman" w:hAnsi="Times New Roman"/>
          <w:sz w:val="24"/>
          <w:szCs w:val="24"/>
          <w:lang w:val="en-US"/>
        </w:rPr>
        <w:t>FH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DX</w:t>
      </w:r>
      <w:r>
        <w:rPr>
          <w:rFonts w:ascii="Times New Roman" w:hAnsi="Times New Roman"/>
          <w:sz w:val="24"/>
          <w:szCs w:val="24"/>
        </w:rPr>
        <w:t>=3</w:t>
      </w:r>
      <w:r>
        <w:rPr>
          <w:rFonts w:ascii="Times New Roman" w:hAnsi="Times New Roman"/>
          <w:sz w:val="24"/>
          <w:szCs w:val="24"/>
          <w:lang w:val="en-US"/>
        </w:rPr>
        <w:t>H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4) </w:t>
      </w:r>
      <w:r>
        <w:rPr>
          <w:rFonts w:ascii="Times New Roman" w:hAnsi="Times New Roman"/>
          <w:sz w:val="24"/>
          <w:szCs w:val="24"/>
          <w:lang w:val="en-US"/>
        </w:rPr>
        <w:t>AX</w:t>
      </w:r>
      <w:r>
        <w:rPr>
          <w:rFonts w:ascii="Times New Roman" w:hAnsi="Times New Roman"/>
          <w:sz w:val="24"/>
          <w:szCs w:val="24"/>
        </w:rPr>
        <w:t>=11</w:t>
      </w:r>
      <w:r>
        <w:rPr>
          <w:rFonts w:ascii="Times New Roman" w:hAnsi="Times New Roman"/>
          <w:sz w:val="24"/>
          <w:szCs w:val="24"/>
          <w:lang w:val="en-US"/>
        </w:rPr>
        <w:t>FH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DX</w:t>
      </w:r>
      <w:r>
        <w:rPr>
          <w:rFonts w:ascii="Times New Roman" w:hAnsi="Times New Roman"/>
          <w:sz w:val="24"/>
          <w:szCs w:val="24"/>
        </w:rPr>
        <w:t>=0</w:t>
      </w:r>
      <w:r>
        <w:rPr>
          <w:rFonts w:ascii="Times New Roman" w:hAnsi="Times New Roman"/>
          <w:sz w:val="24"/>
          <w:szCs w:val="24"/>
          <w:lang w:val="en-US"/>
        </w:rPr>
        <w:t>H</w:t>
      </w:r>
      <w:r>
        <w:rPr>
          <w:rFonts w:ascii="Times New Roman" w:hAnsi="Times New Roman"/>
          <w:sz w:val="24"/>
          <w:szCs w:val="24"/>
        </w:rPr>
        <w:t>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Если перед выполнением команд CLC; RCR AX значение регистра AX было 0F0H, то после выполнения команды значение регистра стало </w:t>
      </w:r>
      <w:r>
        <w:rPr>
          <w:rFonts w:ascii="Times New Roman" w:hAnsi="Times New Roman"/>
          <w:sz w:val="24"/>
          <w:szCs w:val="24"/>
        </w:rPr>
        <w:br/>
        <w:t xml:space="preserve">1) 078H; </w:t>
      </w:r>
      <w:r>
        <w:rPr>
          <w:rFonts w:ascii="Times New Roman" w:hAnsi="Times New Roman"/>
          <w:sz w:val="24"/>
          <w:szCs w:val="24"/>
        </w:rPr>
        <w:br/>
        <w:t xml:space="preserve">2) 087H; </w:t>
      </w:r>
      <w:r>
        <w:rPr>
          <w:rFonts w:ascii="Times New Roman" w:hAnsi="Times New Roman"/>
          <w:sz w:val="24"/>
          <w:szCs w:val="24"/>
        </w:rPr>
        <w:br/>
        <w:t xml:space="preserve">3) 0F0H; </w:t>
      </w:r>
      <w:r>
        <w:rPr>
          <w:rFonts w:ascii="Times New Roman" w:hAnsi="Times New Roman"/>
          <w:sz w:val="24"/>
          <w:szCs w:val="24"/>
        </w:rPr>
        <w:br/>
        <w:t>4) 1EH.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Из приведенных пар команд синонимами являются </w:t>
      </w:r>
      <w:r>
        <w:rPr>
          <w:rFonts w:ascii="Times New Roman" w:hAnsi="Times New Roman"/>
          <w:sz w:val="24"/>
          <w:szCs w:val="24"/>
        </w:rPr>
        <w:br/>
        <w:t xml:space="preserve">1)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JL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>JAE</w:t>
      </w:r>
      <w:proofErr w:type="gramEnd"/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2) </w:t>
      </w:r>
      <w:r>
        <w:rPr>
          <w:rFonts w:ascii="Times New Roman" w:hAnsi="Times New Roman"/>
          <w:sz w:val="24"/>
          <w:szCs w:val="24"/>
          <w:lang w:val="en-US"/>
        </w:rPr>
        <w:t>JA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>JBE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3) </w:t>
      </w:r>
      <w:r>
        <w:rPr>
          <w:rFonts w:ascii="Times New Roman" w:hAnsi="Times New Roman"/>
          <w:sz w:val="24"/>
          <w:szCs w:val="24"/>
          <w:lang w:val="en-US"/>
        </w:rPr>
        <w:t>JE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>JNZ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>4) JG,JNLE.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11. </w:t>
      </w:r>
      <w:r>
        <w:rPr>
          <w:rFonts w:ascii="Times New Roman" w:hAnsi="Times New Roman"/>
          <w:sz w:val="24"/>
        </w:rPr>
        <w:t xml:space="preserve">Для пересылки массива символов в памяти на другое место можно использовать строковую команду </w:t>
      </w:r>
      <w:r>
        <w:rPr>
          <w:rFonts w:ascii="Times New Roman" w:hAnsi="Times New Roman"/>
          <w:sz w:val="24"/>
        </w:rPr>
        <w:br/>
        <w:t xml:space="preserve">1) MOVS; </w:t>
      </w:r>
      <w:r>
        <w:rPr>
          <w:rFonts w:ascii="Times New Roman" w:hAnsi="Times New Roman"/>
          <w:sz w:val="24"/>
        </w:rPr>
        <w:br/>
        <w:t xml:space="preserve">2) STOS; </w:t>
      </w:r>
      <w:r>
        <w:rPr>
          <w:rFonts w:ascii="Times New Roman" w:hAnsi="Times New Roman"/>
          <w:sz w:val="24"/>
        </w:rPr>
        <w:br/>
        <w:t xml:space="preserve">3) SCAS; </w:t>
      </w:r>
      <w:r>
        <w:rPr>
          <w:rFonts w:ascii="Times New Roman" w:hAnsi="Times New Roman"/>
          <w:sz w:val="24"/>
        </w:rPr>
        <w:br/>
        <w:t>4) OUTS.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12. Административной командой канала обработки чисел с плавающей точкой является </w:t>
      </w:r>
      <w:r>
        <w:rPr>
          <w:rFonts w:ascii="Times New Roman" w:hAnsi="Times New Roman"/>
          <w:sz w:val="24"/>
        </w:rPr>
        <w:br/>
        <w:t xml:space="preserve">1) </w:t>
      </w:r>
      <w:r>
        <w:rPr>
          <w:rFonts w:ascii="Times New Roman" w:hAnsi="Times New Roman"/>
          <w:sz w:val="24"/>
          <w:lang w:val="en-US"/>
        </w:rPr>
        <w:t>FPREM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</w:rPr>
        <w:t xml:space="preserve">2) </w:t>
      </w:r>
      <w:r>
        <w:rPr>
          <w:rFonts w:ascii="Times New Roman" w:hAnsi="Times New Roman"/>
          <w:sz w:val="24"/>
          <w:lang w:val="en-US"/>
        </w:rPr>
        <w:t>FNOP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</w:rPr>
        <w:t xml:space="preserve">3) </w:t>
      </w:r>
      <w:r>
        <w:rPr>
          <w:rFonts w:ascii="Times New Roman" w:hAnsi="Times New Roman"/>
          <w:sz w:val="24"/>
          <w:lang w:val="en-US"/>
        </w:rPr>
        <w:t>FLDCW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</w:rPr>
        <w:t xml:space="preserve">4) </w:t>
      </w:r>
      <w:r>
        <w:rPr>
          <w:rFonts w:ascii="Times New Roman" w:hAnsi="Times New Roman"/>
          <w:sz w:val="24"/>
          <w:lang w:val="en-US"/>
        </w:rPr>
        <w:t>FSCALE</w:t>
      </w:r>
      <w:r>
        <w:rPr>
          <w:rFonts w:ascii="Times New Roman" w:hAnsi="Times New Roman"/>
          <w:sz w:val="24"/>
        </w:rPr>
        <w:t>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При вычислении физического адреса операнда-источника без префикса замены сегмента </w:t>
      </w:r>
      <w:r>
        <w:rPr>
          <w:rFonts w:ascii="Times New Roman" w:hAnsi="Times New Roman"/>
          <w:sz w:val="24"/>
          <w:szCs w:val="24"/>
        </w:rPr>
        <w:br/>
        <w:t xml:space="preserve">  в реальном режиме используются значения регистров </w:t>
      </w:r>
      <w:r>
        <w:rPr>
          <w:rFonts w:ascii="Times New Roman" w:hAnsi="Times New Roman"/>
          <w:sz w:val="24"/>
          <w:szCs w:val="24"/>
        </w:rPr>
        <w:br/>
        <w:t xml:space="preserve">1) SP и сегментного SS; </w:t>
      </w:r>
      <w:r>
        <w:rPr>
          <w:rFonts w:ascii="Times New Roman" w:hAnsi="Times New Roman"/>
          <w:sz w:val="24"/>
          <w:szCs w:val="24"/>
        </w:rPr>
        <w:br/>
        <w:t xml:space="preserve">2) IP и сегментного DS; </w:t>
      </w:r>
      <w:r>
        <w:rPr>
          <w:rFonts w:ascii="Times New Roman" w:hAnsi="Times New Roman"/>
          <w:sz w:val="24"/>
          <w:szCs w:val="24"/>
        </w:rPr>
        <w:br/>
        <w:t xml:space="preserve">3) только IP; </w:t>
      </w:r>
      <w:r>
        <w:rPr>
          <w:rFonts w:ascii="Times New Roman" w:hAnsi="Times New Roman"/>
          <w:sz w:val="24"/>
          <w:szCs w:val="24"/>
        </w:rPr>
        <w:br/>
        <w:t>4) IP и сегментного CS.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 В наибольшей степени необходимость увеличения объема кэш-памяти в современных вычислительных системах обусловлена </w:t>
      </w:r>
      <w:r>
        <w:rPr>
          <w:rFonts w:ascii="Times New Roman" w:hAnsi="Times New Roman"/>
          <w:sz w:val="24"/>
          <w:szCs w:val="24"/>
        </w:rPr>
        <w:br/>
        <w:t xml:space="preserve">1) необходимостью использования технологий мультимедиа; </w:t>
      </w:r>
      <w:r>
        <w:rPr>
          <w:rFonts w:ascii="Times New Roman" w:hAnsi="Times New Roman"/>
          <w:sz w:val="24"/>
          <w:szCs w:val="24"/>
        </w:rPr>
        <w:br/>
        <w:t xml:space="preserve">2) многозадачностью современных операционных систем; </w:t>
      </w:r>
      <w:r>
        <w:rPr>
          <w:rFonts w:ascii="Times New Roman" w:hAnsi="Times New Roman"/>
          <w:sz w:val="24"/>
          <w:szCs w:val="24"/>
        </w:rPr>
        <w:br/>
        <w:t xml:space="preserve">3) увеличением объема основной оперативной памяти; </w:t>
      </w:r>
      <w:r>
        <w:rPr>
          <w:rFonts w:ascii="Times New Roman" w:hAnsi="Times New Roman"/>
          <w:sz w:val="24"/>
          <w:szCs w:val="24"/>
        </w:rPr>
        <w:br/>
        <w:t>4) большим объемом вычислений с использованием вещественных чисел.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15. </w:t>
      </w:r>
      <w:proofErr w:type="spellStart"/>
      <w:r>
        <w:rPr>
          <w:rFonts w:ascii="Times New Roman" w:hAnsi="Times New Roman"/>
          <w:sz w:val="24"/>
        </w:rPr>
        <w:t>Немультиплексированной</w:t>
      </w:r>
      <w:proofErr w:type="spellEnd"/>
      <w:r>
        <w:rPr>
          <w:rFonts w:ascii="Times New Roman" w:hAnsi="Times New Roman"/>
          <w:sz w:val="24"/>
        </w:rPr>
        <w:t xml:space="preserve"> магистралью является магистраль </w:t>
      </w:r>
      <w:r>
        <w:rPr>
          <w:rFonts w:ascii="Times New Roman" w:hAnsi="Times New Roman"/>
          <w:sz w:val="24"/>
        </w:rPr>
        <w:br/>
        <w:t xml:space="preserve">1) PCI; </w:t>
      </w:r>
      <w:r>
        <w:rPr>
          <w:rFonts w:ascii="Times New Roman" w:hAnsi="Times New Roman"/>
          <w:sz w:val="24"/>
        </w:rPr>
        <w:br/>
        <w:t xml:space="preserve">2) ISA; </w:t>
      </w:r>
      <w:r>
        <w:rPr>
          <w:rFonts w:ascii="Times New Roman" w:hAnsi="Times New Roman"/>
          <w:sz w:val="24"/>
        </w:rPr>
        <w:br/>
        <w:t xml:space="preserve">3) AGP; </w:t>
      </w:r>
      <w:r>
        <w:rPr>
          <w:rFonts w:ascii="Times New Roman" w:hAnsi="Times New Roman"/>
          <w:sz w:val="24"/>
        </w:rPr>
        <w:br/>
        <w:t>4) SCSI.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16. Контроллер синхронизатора в видеоадаптере служит для </w:t>
      </w:r>
      <w:r>
        <w:rPr>
          <w:rFonts w:ascii="Times New Roman" w:hAnsi="Times New Roman"/>
          <w:sz w:val="24"/>
        </w:rPr>
        <w:br/>
        <w:t>1) формирования символов на экране монитора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</w:rPr>
        <w:t>2) согласования работы остальных контроллеров видеоадаптера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</w:rPr>
        <w:t>3) управления доступом к цветовым слоям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</w:rPr>
        <w:t>4) формирования импульсов горизонтальной и вертикальной синхронизации.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Плавный (</w:t>
      </w:r>
      <w:proofErr w:type="spellStart"/>
      <w:r>
        <w:rPr>
          <w:rFonts w:ascii="Times New Roman" w:hAnsi="Times New Roman"/>
          <w:sz w:val="24"/>
          <w:szCs w:val="24"/>
        </w:rPr>
        <w:t>попиксельный</w:t>
      </w:r>
      <w:proofErr w:type="spellEnd"/>
      <w:r>
        <w:rPr>
          <w:rFonts w:ascii="Times New Roman" w:hAnsi="Times New Roman"/>
          <w:sz w:val="24"/>
          <w:szCs w:val="24"/>
        </w:rPr>
        <w:t xml:space="preserve">) сдвиг (скроллинг) экрана в вертикальном направлении можно </w:t>
      </w:r>
      <w:r>
        <w:rPr>
          <w:rFonts w:ascii="Times New Roman" w:hAnsi="Times New Roman"/>
          <w:sz w:val="24"/>
          <w:szCs w:val="24"/>
        </w:rPr>
        <w:br/>
        <w:t xml:space="preserve">  получить изменением значения </w:t>
      </w:r>
      <w:proofErr w:type="gramStart"/>
      <w:r>
        <w:rPr>
          <w:rFonts w:ascii="Times New Roman" w:hAnsi="Times New Roman"/>
          <w:sz w:val="24"/>
          <w:szCs w:val="24"/>
        </w:rPr>
        <w:t xml:space="preserve">регистра  </w:t>
      </w:r>
      <w:r>
        <w:rPr>
          <w:rFonts w:ascii="Times New Roman" w:hAnsi="Times New Roman"/>
          <w:sz w:val="24"/>
          <w:szCs w:val="24"/>
        </w:rPr>
        <w:br/>
        <w:t>1</w:t>
      </w:r>
      <w:proofErr w:type="gramEnd"/>
      <w:r>
        <w:rPr>
          <w:rFonts w:ascii="Times New Roman" w:hAnsi="Times New Roman"/>
          <w:sz w:val="24"/>
          <w:szCs w:val="24"/>
        </w:rPr>
        <w:t xml:space="preserve">) MCR; </w:t>
      </w:r>
      <w:r>
        <w:rPr>
          <w:rFonts w:ascii="Times New Roman" w:hAnsi="Times New Roman"/>
          <w:sz w:val="24"/>
          <w:szCs w:val="24"/>
        </w:rPr>
        <w:br/>
        <w:t xml:space="preserve">2) SAR; </w:t>
      </w:r>
      <w:r>
        <w:rPr>
          <w:rFonts w:ascii="Times New Roman" w:hAnsi="Times New Roman"/>
          <w:sz w:val="24"/>
          <w:szCs w:val="24"/>
        </w:rPr>
        <w:br/>
        <w:t xml:space="preserve">3) VTR; </w:t>
      </w:r>
      <w:r>
        <w:rPr>
          <w:rFonts w:ascii="Times New Roman" w:hAnsi="Times New Roman"/>
          <w:sz w:val="24"/>
          <w:szCs w:val="24"/>
        </w:rPr>
        <w:br/>
        <w:t>4) HPR.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Наименее всего влияет на ускорение вычислений при использовании многопроцессорной </w:t>
      </w:r>
      <w:r>
        <w:rPr>
          <w:rFonts w:ascii="Times New Roman" w:hAnsi="Times New Roman"/>
          <w:sz w:val="24"/>
          <w:szCs w:val="24"/>
        </w:rPr>
        <w:br/>
        <w:t xml:space="preserve">  системы </w:t>
      </w:r>
      <w:r>
        <w:rPr>
          <w:rFonts w:ascii="Times New Roman" w:hAnsi="Times New Roman"/>
          <w:sz w:val="24"/>
          <w:szCs w:val="24"/>
        </w:rPr>
        <w:br/>
        <w:t xml:space="preserve">1) способность устройства управления обнаруживать зависимости операций; </w:t>
      </w:r>
      <w:r>
        <w:rPr>
          <w:rFonts w:ascii="Times New Roman" w:hAnsi="Times New Roman"/>
          <w:sz w:val="24"/>
          <w:szCs w:val="24"/>
        </w:rPr>
        <w:br/>
        <w:t xml:space="preserve">2) наличие общей памяти; </w:t>
      </w:r>
      <w:r>
        <w:rPr>
          <w:rFonts w:ascii="Times New Roman" w:hAnsi="Times New Roman"/>
          <w:sz w:val="24"/>
          <w:szCs w:val="24"/>
        </w:rPr>
        <w:br/>
        <w:t xml:space="preserve">3) наличие конвейерного процессора; </w:t>
      </w:r>
      <w:r>
        <w:rPr>
          <w:rFonts w:ascii="Times New Roman" w:hAnsi="Times New Roman"/>
          <w:sz w:val="24"/>
          <w:szCs w:val="24"/>
        </w:rPr>
        <w:br/>
        <w:t>4) степень параллелизма, заключенного в программе.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Наибольший коэффициент ускорения при использовании параллельных вычислительных систем получается для задачи </w:t>
      </w:r>
      <w:r>
        <w:rPr>
          <w:rFonts w:ascii="Times New Roman" w:hAnsi="Times New Roman"/>
          <w:sz w:val="24"/>
          <w:szCs w:val="24"/>
        </w:rPr>
        <w:br/>
        <w:t xml:space="preserve">1) поиска оптимального решения методом динамического программирования; </w:t>
      </w:r>
      <w:r>
        <w:rPr>
          <w:rFonts w:ascii="Times New Roman" w:hAnsi="Times New Roman"/>
          <w:sz w:val="24"/>
          <w:szCs w:val="24"/>
        </w:rPr>
        <w:br/>
        <w:t xml:space="preserve">2) численного интегрирования многомерных функций; </w:t>
      </w:r>
      <w:r>
        <w:rPr>
          <w:rFonts w:ascii="Times New Roman" w:hAnsi="Times New Roman"/>
          <w:sz w:val="24"/>
          <w:szCs w:val="24"/>
        </w:rPr>
        <w:br/>
        <w:t xml:space="preserve">3) компиляции больших пакетов программ; </w:t>
      </w:r>
      <w:r>
        <w:rPr>
          <w:rFonts w:ascii="Times New Roman" w:hAnsi="Times New Roman"/>
          <w:sz w:val="24"/>
          <w:szCs w:val="24"/>
        </w:rPr>
        <w:br/>
        <w:t>4) моделирования атмосферных явлений.</w:t>
      </w:r>
    </w:p>
    <w:p w:rsidR="00660509" w:rsidRDefault="0046650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20. Каналы ввода-вывода в транспьютере являются устройствами </w:t>
      </w:r>
      <w:r>
        <w:rPr>
          <w:rFonts w:ascii="Times New Roman" w:hAnsi="Times New Roman"/>
          <w:sz w:val="24"/>
          <w:szCs w:val="24"/>
        </w:rPr>
        <w:br/>
        <w:t xml:space="preserve">1) пакетного обмена; </w:t>
      </w:r>
      <w:r>
        <w:rPr>
          <w:rFonts w:ascii="Times New Roman" w:hAnsi="Times New Roman"/>
          <w:sz w:val="24"/>
          <w:szCs w:val="24"/>
        </w:rPr>
        <w:br/>
        <w:t xml:space="preserve">2) параллельного обмена; </w:t>
      </w:r>
      <w:r>
        <w:rPr>
          <w:rFonts w:ascii="Times New Roman" w:hAnsi="Times New Roman"/>
          <w:sz w:val="24"/>
          <w:szCs w:val="24"/>
        </w:rPr>
        <w:br/>
        <w:t xml:space="preserve">3) последовательного обмена; </w:t>
      </w:r>
      <w:r>
        <w:rPr>
          <w:rFonts w:ascii="Times New Roman" w:hAnsi="Times New Roman"/>
          <w:sz w:val="24"/>
          <w:szCs w:val="24"/>
        </w:rPr>
        <w:br/>
        <w:t>4) использующими мультиплексирование данных.</w:t>
      </w:r>
    </w:p>
    <w:p w:rsidR="00660509" w:rsidRDefault="00660509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660509" w:rsidRDefault="0046650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660509" w:rsidRDefault="00466508">
      <w:pPr>
        <w:pStyle w:val="af0"/>
        <w:ind w:firstLine="709"/>
        <w:jc w:val="both"/>
      </w:pPr>
      <w:r>
        <w:t>Промежуточный тест проводится в электронной форме во время последнего в учебном периоде лабораторного занятия. Тест состоит из 20 (30 – для ЗФО) тестовых заданий. На выполнение теста отводится 20 (40 – для ЗФО)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660509" w:rsidRDefault="0066050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660509" w:rsidRDefault="0046650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Style w:val="af1"/>
        <w:tblW w:w="10195" w:type="dxa"/>
        <w:tblLook w:val="04A0" w:firstRow="1" w:lastRow="0" w:firstColumn="1" w:lastColumn="0" w:noHBand="0" w:noVBand="1"/>
      </w:tblPr>
      <w:tblGrid>
        <w:gridCol w:w="1125"/>
        <w:gridCol w:w="1214"/>
        <w:gridCol w:w="7856"/>
      </w:tblGrid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95% до 100%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80 до 94% 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65 до 79% 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45 до 64% 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менее 45% </w:t>
            </w:r>
          </w:p>
        </w:tc>
      </w:tr>
    </w:tbl>
    <w:p w:rsidR="00660509" w:rsidRDefault="0066050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60509" w:rsidRDefault="0046650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5.2 Перечень тем лабораторных работ</w:t>
      </w:r>
    </w:p>
    <w:p w:rsidR="00660509" w:rsidRDefault="0066050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60509" w:rsidRDefault="0046650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 1. Знакомство с представлением двоичной информации в ЭВМ. Ввод и выполнение программ в двоичном виде (по шагам). Работа с симулятором pdp8/e (в пределах одной страницы памяти).</w:t>
      </w:r>
    </w:p>
    <w:p w:rsidR="00660509" w:rsidRDefault="0046650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 2. Выполнение команд с различными видами адресации. Регистровая, косвенная, двойная косвенная. Работа с симулятором PDP11.</w:t>
      </w:r>
    </w:p>
    <w:p w:rsidR="00660509" w:rsidRDefault="0046650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 3. Командный репертуар процессора </w:t>
      </w:r>
      <w:proofErr w:type="spellStart"/>
      <w:r>
        <w:rPr>
          <w:rFonts w:ascii="Times New Roman" w:hAnsi="Times New Roman"/>
          <w:sz w:val="24"/>
          <w:szCs w:val="24"/>
        </w:rPr>
        <w:t>Intel</w:t>
      </w:r>
      <w:proofErr w:type="spellEnd"/>
      <w:r>
        <w:rPr>
          <w:rFonts w:ascii="Times New Roman" w:hAnsi="Times New Roman"/>
          <w:sz w:val="24"/>
          <w:szCs w:val="24"/>
        </w:rPr>
        <w:t xml:space="preserve"> 8086. Составление и пошаговая отладка программы с использованием отладчика.</w:t>
      </w:r>
    </w:p>
    <w:p w:rsidR="00660509" w:rsidRDefault="0046650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 4. Программная модель компьютера 8086 с графическим интерфейсом. Простые программы с использование команд ввода и вывода.</w:t>
      </w:r>
    </w:p>
    <w:p w:rsidR="00660509" w:rsidRDefault="0046650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 5. Командный репертуар процессора с плавающей точкой.</w:t>
      </w:r>
    </w:p>
    <w:p w:rsidR="00660509" w:rsidRDefault="0046650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 6. Команды работы с регистрами периферийных устройств. Индексированный доступ к регистрам RTC.</w:t>
      </w:r>
    </w:p>
    <w:p w:rsidR="00660509" w:rsidRDefault="0046650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 7. Программирование видеоадаптеров. Доступ в видеопамять (текстовой и графический режимы), преобразования информации при записи (графические режимы).</w:t>
      </w:r>
    </w:p>
    <w:p w:rsidR="00660509" w:rsidRDefault="0066050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60509" w:rsidRDefault="00466508">
      <w:pPr>
        <w:pStyle w:val="af0"/>
        <w:ind w:firstLine="709"/>
        <w:jc w:val="both"/>
      </w:pPr>
      <w:r>
        <w:t>На выполнение одной лабораторной работы отводится не менее одного двухчасового занятия (включая затраты времени на проведение промежуточного теста на последнем в учебном периоде лабораторном занятии). После выполнения каждой лабораторной работы студент должен представить отчет о ее выполнении, а также, по указаниям преподавателя, выполнить дополнительные практические задания по теме лабораторной работы.</w:t>
      </w:r>
    </w:p>
    <w:p w:rsidR="00660509" w:rsidRDefault="0066050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660509" w:rsidRDefault="0046650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Style w:val="af1"/>
        <w:tblW w:w="10195" w:type="dxa"/>
        <w:tblLook w:val="04A0" w:firstRow="1" w:lastRow="0" w:firstColumn="1" w:lastColumn="0" w:noHBand="0" w:noVBand="1"/>
      </w:tblPr>
      <w:tblGrid>
        <w:gridCol w:w="1125"/>
        <w:gridCol w:w="1214"/>
        <w:gridCol w:w="7856"/>
      </w:tblGrid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49–60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33–48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  <w:tr w:rsidR="00660509">
        <w:tc>
          <w:tcPr>
            <w:tcW w:w="1125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0–32</w:t>
            </w:r>
          </w:p>
        </w:tc>
        <w:tc>
          <w:tcPr>
            <w:tcW w:w="7856" w:type="dxa"/>
            <w:shd w:val="clear" w:color="auto" w:fill="auto"/>
            <w:tcMar>
              <w:left w:w="108" w:type="dxa"/>
            </w:tcMar>
          </w:tcPr>
          <w:p w:rsidR="00660509" w:rsidRDefault="0046650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Студентом проявляется полное или практически полное отсутствие умений и навыков.</w:t>
            </w:r>
          </w:p>
        </w:tc>
      </w:tr>
    </w:tbl>
    <w:p w:rsidR="00660509" w:rsidRDefault="00660509" w:rsidP="00CD2E6A">
      <w:pPr>
        <w:spacing w:after="0" w:line="240" w:lineRule="auto"/>
        <w:jc w:val="both"/>
      </w:pPr>
    </w:p>
    <w:sectPr w:rsidR="00660509">
      <w:pgSz w:w="11906" w:h="16838"/>
      <w:pgMar w:top="567" w:right="567" w:bottom="567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509"/>
    <w:rsid w:val="000D52BE"/>
    <w:rsid w:val="00224545"/>
    <w:rsid w:val="002B26A0"/>
    <w:rsid w:val="0037010B"/>
    <w:rsid w:val="00466508"/>
    <w:rsid w:val="00660509"/>
    <w:rsid w:val="006722B7"/>
    <w:rsid w:val="0071174B"/>
    <w:rsid w:val="00CD2E6A"/>
    <w:rsid w:val="00E12111"/>
    <w:rsid w:val="00E16FC3"/>
    <w:rsid w:val="00ED5ACA"/>
    <w:rsid w:val="00F07607"/>
    <w:rsid w:val="00FD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6B4218-9948-452F-8644-B2B353AF6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986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C8013F"/>
  </w:style>
  <w:style w:type="character" w:customStyle="1" w:styleId="a4">
    <w:name w:val="Нижний колонтитул Знак"/>
    <w:basedOn w:val="a0"/>
    <w:uiPriority w:val="99"/>
    <w:qFormat/>
    <w:rsid w:val="00C8013F"/>
  </w:style>
  <w:style w:type="character" w:customStyle="1" w:styleId="a5">
    <w:name w:val="Текст сноски Знак"/>
    <w:basedOn w:val="a0"/>
    <w:uiPriority w:val="99"/>
    <w:semiHidden/>
    <w:qFormat/>
    <w:rsid w:val="00C8013F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qFormat/>
    <w:rsid w:val="00C8013F"/>
    <w:rPr>
      <w:vertAlign w:val="superscript"/>
    </w:rPr>
  </w:style>
  <w:style w:type="character" w:customStyle="1" w:styleId="a7">
    <w:name w:val="Текст выноски Знак"/>
    <w:basedOn w:val="a0"/>
    <w:uiPriority w:val="99"/>
    <w:semiHidden/>
    <w:qFormat/>
    <w:rsid w:val="00934861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paragraph" w:customStyle="1" w:styleId="Heading">
    <w:name w:val="Heading"/>
    <w:basedOn w:val="a"/>
    <w:next w:val="a8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a8">
    <w:name w:val="Body Text"/>
    <w:basedOn w:val="a"/>
    <w:pPr>
      <w:spacing w:after="140" w:line="288" w:lineRule="auto"/>
    </w:pPr>
  </w:style>
  <w:style w:type="paragraph" w:styleId="a9">
    <w:name w:val="List"/>
    <w:basedOn w:val="a8"/>
    <w:rPr>
      <w:rFonts w:cs="Lohit Devanagar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styleId="ab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c">
    <w:name w:val="header"/>
    <w:basedOn w:val="a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note text"/>
    <w:basedOn w:val="a"/>
    <w:uiPriority w:val="99"/>
    <w:semiHidden/>
    <w:unhideWhenUsed/>
    <w:qFormat/>
    <w:rsid w:val="00C8013F"/>
    <w:pPr>
      <w:spacing w:after="0" w:line="240" w:lineRule="auto"/>
    </w:pPr>
    <w:rPr>
      <w:sz w:val="20"/>
      <w:szCs w:val="20"/>
    </w:rPr>
  </w:style>
  <w:style w:type="paragraph" w:styleId="af">
    <w:name w:val="Balloon Text"/>
    <w:basedOn w:val="a"/>
    <w:uiPriority w:val="99"/>
    <w:semiHidden/>
    <w:unhideWhenUsed/>
    <w:qFormat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0">
    <w:name w:val="Для таблиц"/>
    <w:basedOn w:val="a"/>
    <w:qFormat/>
    <w:rsid w:val="0009632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f1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43938-CE97-4DE8-8D17-4B1BB84ED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2240</Words>
  <Characters>12769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14980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dc:description/>
  <cp:lastModifiedBy>Кузнецов Роман</cp:lastModifiedBy>
  <cp:revision>3</cp:revision>
  <cp:lastPrinted>2015-09-11T07:13:00Z</cp:lastPrinted>
  <dcterms:created xsi:type="dcterms:W3CDTF">2020-10-01T07:03:00Z</dcterms:created>
  <dcterms:modified xsi:type="dcterms:W3CDTF">2020-10-01T23:55:00Z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ВГУЭС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