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84" w:rsidRPr="00374DD3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374DD3">
        <w:rPr>
          <w:rStyle w:val="FontStyle45"/>
          <w:sz w:val="28"/>
          <w:szCs w:val="28"/>
        </w:rPr>
        <w:t>В своих рассуждениях будем исходить из экономической (управленч</w:t>
      </w:r>
      <w:r w:rsidRPr="00374DD3">
        <w:rPr>
          <w:rStyle w:val="FontStyle45"/>
          <w:sz w:val="28"/>
          <w:szCs w:val="28"/>
        </w:rPr>
        <w:t>е</w:t>
      </w:r>
      <w:r w:rsidRPr="00374DD3">
        <w:rPr>
          <w:rStyle w:val="FontStyle45"/>
          <w:sz w:val="28"/>
          <w:szCs w:val="28"/>
        </w:rPr>
        <w:t>ской) точки зрения и под стоимостью компаний понимать стоимость всего инвестированного капитала. Отличие в расчетах стоимости всего инвестир</w:t>
      </w:r>
      <w:r w:rsidRPr="00374DD3">
        <w:rPr>
          <w:rStyle w:val="FontStyle45"/>
          <w:sz w:val="28"/>
          <w:szCs w:val="28"/>
        </w:rPr>
        <w:t>о</w:t>
      </w:r>
      <w:r w:rsidRPr="00374DD3">
        <w:rPr>
          <w:rStyle w:val="FontStyle45"/>
          <w:sz w:val="28"/>
          <w:szCs w:val="28"/>
        </w:rPr>
        <w:t>ванного капитала либо только собственного капитала будет заключаться в использовании разных денежных потоков для всех инвесторов, либо только собственников; и разных ставок дисконтирования, отражающих риск всех инвесторов, либо риск только собственников компании.</w:t>
      </w:r>
    </w:p>
    <w:p w:rsidR="00FA3B84" w:rsidRPr="00374DD3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374DD3">
        <w:rPr>
          <w:rStyle w:val="FontStyle45"/>
          <w:sz w:val="28"/>
          <w:szCs w:val="28"/>
        </w:rPr>
        <w:t>Несмотря на кажущуюся простоту моделей дисконтированных дене</w:t>
      </w:r>
      <w:r w:rsidRPr="00374DD3">
        <w:rPr>
          <w:rStyle w:val="FontStyle45"/>
          <w:sz w:val="28"/>
          <w:szCs w:val="28"/>
        </w:rPr>
        <w:t>ж</w:t>
      </w:r>
      <w:r w:rsidRPr="00374DD3">
        <w:rPr>
          <w:rStyle w:val="FontStyle45"/>
          <w:sz w:val="28"/>
          <w:szCs w:val="28"/>
        </w:rPr>
        <w:t xml:space="preserve">ных потоков, существуют несколько методологических особенностей, </w:t>
      </w:r>
      <w:r>
        <w:rPr>
          <w:rStyle w:val="FontStyle45"/>
          <w:sz w:val="28"/>
          <w:szCs w:val="28"/>
        </w:rPr>
        <w:t xml:space="preserve">       </w:t>
      </w:r>
      <w:r w:rsidRPr="00374DD3">
        <w:rPr>
          <w:rStyle w:val="FontStyle45"/>
          <w:sz w:val="28"/>
          <w:szCs w:val="28"/>
        </w:rPr>
        <w:t xml:space="preserve">которыми практикующие оценщики, исходя из уже сформировавшейся </w:t>
      </w:r>
      <w:r>
        <w:rPr>
          <w:rStyle w:val="FontStyle45"/>
          <w:sz w:val="28"/>
          <w:szCs w:val="28"/>
        </w:rPr>
        <w:t xml:space="preserve">  </w:t>
      </w:r>
      <w:r w:rsidRPr="00374DD3">
        <w:rPr>
          <w:rStyle w:val="FontStyle45"/>
          <w:sz w:val="28"/>
          <w:szCs w:val="28"/>
        </w:rPr>
        <w:t>практики оценочной деятельности, часто пренебрегают, в результате чего пол</w:t>
      </w:r>
      <w:r w:rsidRPr="00374DD3">
        <w:rPr>
          <w:rStyle w:val="FontStyle45"/>
          <w:sz w:val="28"/>
          <w:szCs w:val="28"/>
        </w:rPr>
        <w:t>у</w:t>
      </w:r>
      <w:r w:rsidRPr="00374DD3">
        <w:rPr>
          <w:rStyle w:val="FontStyle45"/>
          <w:sz w:val="28"/>
          <w:szCs w:val="28"/>
        </w:rPr>
        <w:t>чают ошибочные результаты.</w:t>
      </w:r>
    </w:p>
    <w:p w:rsidR="00FA3B84" w:rsidRPr="00374DD3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374DD3">
        <w:rPr>
          <w:rStyle w:val="FontStyle45"/>
          <w:sz w:val="28"/>
          <w:szCs w:val="28"/>
        </w:rPr>
        <w:t>Денежные потоки компании могут быть выражены в следующем виде:</w:t>
      </w:r>
    </w:p>
    <w:p w:rsidR="00FA3B84" w:rsidRPr="00482B06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482B06">
        <w:rPr>
          <w:rStyle w:val="FontStyle45"/>
          <w:sz w:val="28"/>
          <w:szCs w:val="28"/>
        </w:rPr>
        <w:t>-</w:t>
      </w:r>
      <w:r>
        <w:rPr>
          <w:rStyle w:val="FontStyle45"/>
          <w:sz w:val="28"/>
          <w:szCs w:val="28"/>
        </w:rPr>
        <w:t xml:space="preserve"> </w:t>
      </w:r>
      <w:r w:rsidRPr="00482B06">
        <w:rPr>
          <w:rStyle w:val="FontStyle45"/>
          <w:sz w:val="28"/>
          <w:szCs w:val="28"/>
        </w:rPr>
        <w:t xml:space="preserve">CCF (Capital Cash Flows) — Денежный поток для всего капитала </w:t>
      </w:r>
      <w:r>
        <w:rPr>
          <w:rStyle w:val="FontStyle45"/>
          <w:sz w:val="28"/>
          <w:szCs w:val="28"/>
        </w:rPr>
        <w:t xml:space="preserve">  </w:t>
      </w:r>
      <w:r w:rsidRPr="00482B06">
        <w:rPr>
          <w:rStyle w:val="FontStyle45"/>
          <w:sz w:val="28"/>
          <w:szCs w:val="28"/>
        </w:rPr>
        <w:t xml:space="preserve">компании (в российской практике не распространен). Данный денежный </w:t>
      </w:r>
      <w:r>
        <w:rPr>
          <w:rStyle w:val="FontStyle45"/>
          <w:sz w:val="28"/>
          <w:szCs w:val="28"/>
        </w:rPr>
        <w:t xml:space="preserve">   </w:t>
      </w:r>
      <w:r w:rsidRPr="00482B06">
        <w:rPr>
          <w:rStyle w:val="FontStyle45"/>
          <w:sz w:val="28"/>
          <w:szCs w:val="28"/>
        </w:rPr>
        <w:t>поток считается для всего капитала и доступен акционерам и кредиторам компании</w:t>
      </w:r>
    </w:p>
    <w:p w:rsidR="00FA3B84" w:rsidRPr="00482B06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- </w:t>
      </w:r>
      <w:r w:rsidRPr="00482B06">
        <w:rPr>
          <w:rStyle w:val="FontStyle45"/>
          <w:sz w:val="28"/>
          <w:szCs w:val="28"/>
        </w:rPr>
        <w:t xml:space="preserve">ECF (Equity Cash Flows) денежный поток для собственного капитала компании. Данный денежный поток доступен для акционеров </w:t>
      </w:r>
      <w:r>
        <w:rPr>
          <w:rStyle w:val="FontStyle45"/>
          <w:sz w:val="28"/>
          <w:szCs w:val="28"/>
        </w:rPr>
        <w:t xml:space="preserve">                   </w:t>
      </w:r>
      <w:r w:rsidRPr="00482B06">
        <w:rPr>
          <w:rStyle w:val="FontStyle45"/>
          <w:sz w:val="28"/>
          <w:szCs w:val="28"/>
        </w:rPr>
        <w:t>(собственников) компании.</w:t>
      </w:r>
    </w:p>
    <w:p w:rsidR="00FA3B84" w:rsidRDefault="00FA3B84" w:rsidP="00FA3B84">
      <w:pPr>
        <w:spacing w:line="264" w:lineRule="auto"/>
        <w:ind w:firstLine="709"/>
        <w:jc w:val="both"/>
        <w:rPr>
          <w:rStyle w:val="FontStyle45"/>
          <w:sz w:val="28"/>
          <w:szCs w:val="28"/>
        </w:rPr>
      </w:pPr>
      <w:r w:rsidRPr="00482B06">
        <w:rPr>
          <w:rStyle w:val="FontStyle45"/>
          <w:sz w:val="28"/>
          <w:szCs w:val="28"/>
        </w:rPr>
        <w:t>-</w:t>
      </w:r>
      <w:r>
        <w:rPr>
          <w:rStyle w:val="FontStyle45"/>
          <w:sz w:val="28"/>
          <w:szCs w:val="28"/>
        </w:rPr>
        <w:t xml:space="preserve"> </w:t>
      </w:r>
      <w:r w:rsidRPr="00482B06">
        <w:rPr>
          <w:rStyle w:val="FontStyle45"/>
          <w:sz w:val="28"/>
          <w:szCs w:val="28"/>
        </w:rPr>
        <w:t xml:space="preserve">FCF (Free Cash Flows) - "очищенный" денежный поток. </w:t>
      </w:r>
      <w:r>
        <w:rPr>
          <w:rStyle w:val="FontStyle45"/>
          <w:sz w:val="28"/>
          <w:szCs w:val="28"/>
        </w:rPr>
        <w:t>Как и CCF, является денежным</w:t>
      </w:r>
      <w:r w:rsidRPr="00482B06">
        <w:rPr>
          <w:rStyle w:val="FontStyle45"/>
          <w:sz w:val="28"/>
          <w:szCs w:val="28"/>
        </w:rPr>
        <w:t xml:space="preserve"> потоком</w:t>
      </w:r>
      <w:r>
        <w:rPr>
          <w:rStyle w:val="FontStyle45"/>
          <w:sz w:val="28"/>
          <w:szCs w:val="28"/>
        </w:rPr>
        <w:t xml:space="preserve">, доступным акционерам и </w:t>
      </w:r>
      <w:r w:rsidRPr="00482B06">
        <w:rPr>
          <w:rStyle w:val="FontStyle45"/>
          <w:sz w:val="28"/>
          <w:szCs w:val="28"/>
        </w:rPr>
        <w:t>кредиторам</w:t>
      </w:r>
      <w:r>
        <w:rPr>
          <w:rStyle w:val="FontStyle45"/>
          <w:sz w:val="28"/>
          <w:szCs w:val="28"/>
        </w:rPr>
        <w:t xml:space="preserve">           </w:t>
      </w:r>
      <w:r w:rsidRPr="00482B06">
        <w:rPr>
          <w:rStyle w:val="FontStyle45"/>
          <w:sz w:val="28"/>
          <w:szCs w:val="28"/>
        </w:rPr>
        <w:t>компании, но не включает в себя налоговые преимущества в части процентов по заемным источникам.</w:t>
      </w:r>
    </w:p>
    <w:p w:rsidR="00FA3B84" w:rsidRPr="00482B06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482B06">
        <w:rPr>
          <w:rStyle w:val="FontStyle45"/>
          <w:sz w:val="28"/>
          <w:szCs w:val="28"/>
        </w:rPr>
        <w:t>Рассмотрим особенности каждой из трех моделей дисконтированных денежных потоков в разрезе составляющих денежного потока.</w:t>
      </w:r>
    </w:p>
    <w:p w:rsidR="00FA3B84" w:rsidRPr="002B6099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  <w:lang w:val="en-US"/>
        </w:rPr>
      </w:pPr>
      <w:r w:rsidRPr="00482B06">
        <w:rPr>
          <w:rStyle w:val="FontStyle45"/>
          <w:sz w:val="28"/>
          <w:szCs w:val="28"/>
        </w:rPr>
        <w:t>Расчет</w:t>
      </w:r>
      <w:r w:rsidRPr="002B6099">
        <w:rPr>
          <w:rStyle w:val="FontStyle45"/>
          <w:sz w:val="28"/>
          <w:szCs w:val="28"/>
          <w:lang w:val="en-US"/>
        </w:rPr>
        <w:t xml:space="preserve"> </w:t>
      </w:r>
      <w:r w:rsidRPr="00482B06">
        <w:rPr>
          <w:rStyle w:val="FontStyle45"/>
          <w:sz w:val="28"/>
          <w:szCs w:val="28"/>
        </w:rPr>
        <w:t>величины</w:t>
      </w:r>
      <w:r w:rsidRPr="002B6099">
        <w:rPr>
          <w:rStyle w:val="FontStyle45"/>
          <w:sz w:val="28"/>
          <w:szCs w:val="28"/>
          <w:lang w:val="en-US"/>
        </w:rPr>
        <w:t xml:space="preserve"> </w:t>
      </w:r>
      <w:r w:rsidRPr="00482B06">
        <w:rPr>
          <w:rStyle w:val="FontStyle45"/>
          <w:sz w:val="28"/>
          <w:szCs w:val="28"/>
        </w:rPr>
        <w:t>денежного</w:t>
      </w:r>
      <w:r w:rsidRPr="002B6099">
        <w:rPr>
          <w:rStyle w:val="FontStyle45"/>
          <w:sz w:val="28"/>
          <w:szCs w:val="28"/>
          <w:lang w:val="en-US"/>
        </w:rPr>
        <w:t xml:space="preserve"> </w:t>
      </w:r>
      <w:r w:rsidRPr="00482B06">
        <w:rPr>
          <w:rStyle w:val="FontStyle45"/>
          <w:sz w:val="28"/>
          <w:szCs w:val="28"/>
        </w:rPr>
        <w:t>потока</w:t>
      </w:r>
      <w:r w:rsidRPr="002B6099">
        <w:rPr>
          <w:rStyle w:val="FontStyle45"/>
          <w:sz w:val="28"/>
          <w:szCs w:val="28"/>
          <w:lang w:val="en-US"/>
        </w:rPr>
        <w:t>.</w:t>
      </w:r>
    </w:p>
    <w:p w:rsidR="00FA3B84" w:rsidRPr="0091485E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  <w:lang w:val="en-US"/>
        </w:rPr>
      </w:pPr>
      <w:r>
        <w:rPr>
          <w:rStyle w:val="FontStyle45"/>
          <w:sz w:val="28"/>
          <w:szCs w:val="28"/>
          <w:lang w:val="en-US"/>
        </w:rPr>
        <w:t xml:space="preserve">CCF = </w:t>
      </w:r>
      <w:r w:rsidRPr="00482B06">
        <w:rPr>
          <w:rStyle w:val="FontStyle45"/>
          <w:sz w:val="28"/>
          <w:szCs w:val="28"/>
          <w:lang w:val="en-US"/>
        </w:rPr>
        <w:t>EBIT</w:t>
      </w:r>
      <w:r>
        <w:rPr>
          <w:rStyle w:val="FontStyle45"/>
          <w:sz w:val="28"/>
          <w:szCs w:val="28"/>
          <w:lang w:val="en-US"/>
        </w:rPr>
        <w:t xml:space="preserve"> </w:t>
      </w:r>
      <w:r w:rsidRPr="00482B06">
        <w:rPr>
          <w:rStyle w:val="FontStyle45"/>
          <w:sz w:val="28"/>
          <w:szCs w:val="28"/>
          <w:lang w:val="en-US"/>
        </w:rPr>
        <w:t>+</w:t>
      </w:r>
      <w:r>
        <w:rPr>
          <w:rStyle w:val="FontStyle45"/>
          <w:sz w:val="28"/>
          <w:szCs w:val="28"/>
          <w:lang w:val="en-US"/>
        </w:rPr>
        <w:t xml:space="preserve"> </w:t>
      </w:r>
      <w:r w:rsidRPr="00482B06">
        <w:rPr>
          <w:rStyle w:val="FontStyle45"/>
          <w:sz w:val="28"/>
          <w:szCs w:val="28"/>
          <w:lang w:val="en-US"/>
        </w:rPr>
        <w:t xml:space="preserve">Depreciation - Capital Expenditures - Working </w:t>
      </w:r>
      <w:r>
        <w:rPr>
          <w:rStyle w:val="FontStyle45"/>
          <w:sz w:val="28"/>
          <w:szCs w:val="28"/>
          <w:lang w:val="en-US"/>
        </w:rPr>
        <w:t xml:space="preserve">Capital </w:t>
      </w:r>
      <w:r w:rsidRPr="00E954C4">
        <w:rPr>
          <w:rStyle w:val="FontStyle45"/>
          <w:sz w:val="28"/>
          <w:szCs w:val="28"/>
          <w:lang w:val="en-US"/>
        </w:rPr>
        <w:t xml:space="preserve">      </w:t>
      </w:r>
      <w:r>
        <w:rPr>
          <w:rStyle w:val="FontStyle45"/>
          <w:sz w:val="28"/>
          <w:szCs w:val="28"/>
          <w:lang w:val="en-US"/>
        </w:rPr>
        <w:t>Increase - Actual Taxes</w:t>
      </w:r>
      <w:r w:rsidRPr="00482B06">
        <w:rPr>
          <w:rStyle w:val="FontStyle45"/>
          <w:sz w:val="28"/>
          <w:szCs w:val="28"/>
          <w:lang w:val="en-US"/>
        </w:rPr>
        <w:t xml:space="preserve"> </w:t>
      </w:r>
    </w:p>
    <w:p w:rsidR="00FA3B84" w:rsidRPr="00AF1EC2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482B06">
        <w:rPr>
          <w:rStyle w:val="FontStyle45"/>
          <w:sz w:val="28"/>
          <w:szCs w:val="28"/>
        </w:rPr>
        <w:t>где</w:t>
      </w:r>
      <w:r w:rsidRPr="00AF1EC2">
        <w:rPr>
          <w:rStyle w:val="FontStyle45"/>
          <w:sz w:val="28"/>
          <w:szCs w:val="28"/>
        </w:rPr>
        <w:t>:</w:t>
      </w:r>
    </w:p>
    <w:p w:rsidR="00FA3B84" w:rsidRPr="00482B06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482B06">
        <w:rPr>
          <w:rStyle w:val="FontStyle45"/>
          <w:sz w:val="28"/>
          <w:szCs w:val="28"/>
        </w:rPr>
        <w:t xml:space="preserve">- </w:t>
      </w:r>
      <w:r w:rsidRPr="00482B06">
        <w:rPr>
          <w:rStyle w:val="FontStyle45"/>
          <w:sz w:val="28"/>
          <w:szCs w:val="28"/>
          <w:lang w:val="en-US"/>
        </w:rPr>
        <w:t>EBIT</w:t>
      </w:r>
      <w:r w:rsidRPr="00482B06">
        <w:rPr>
          <w:rStyle w:val="FontStyle45"/>
          <w:sz w:val="28"/>
          <w:szCs w:val="28"/>
        </w:rPr>
        <w:t xml:space="preserve"> (Earnings before Interest and Taxes) - прибыль компании до </w:t>
      </w:r>
      <w:r>
        <w:rPr>
          <w:rStyle w:val="FontStyle45"/>
          <w:sz w:val="28"/>
          <w:szCs w:val="28"/>
        </w:rPr>
        <w:t xml:space="preserve">      </w:t>
      </w:r>
      <w:r w:rsidRPr="00482B06">
        <w:rPr>
          <w:rStyle w:val="FontStyle45"/>
          <w:sz w:val="28"/>
          <w:szCs w:val="28"/>
        </w:rPr>
        <w:t>вычета процентов и налогов;</w:t>
      </w:r>
    </w:p>
    <w:p w:rsidR="00FA3B84" w:rsidRPr="00482B06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482B06">
        <w:rPr>
          <w:rStyle w:val="FontStyle45"/>
          <w:sz w:val="28"/>
          <w:szCs w:val="28"/>
        </w:rPr>
        <w:t xml:space="preserve">- Depreciation - амортизация основных средств и нематериальных </w:t>
      </w:r>
      <w:r>
        <w:rPr>
          <w:rStyle w:val="FontStyle45"/>
          <w:sz w:val="28"/>
          <w:szCs w:val="28"/>
        </w:rPr>
        <w:t xml:space="preserve">      </w:t>
      </w:r>
      <w:r w:rsidRPr="00482B06">
        <w:rPr>
          <w:rStyle w:val="FontStyle45"/>
          <w:sz w:val="28"/>
          <w:szCs w:val="28"/>
        </w:rPr>
        <w:t>активов (не—денежные расходы компании, возвращающиеся к ней в составе в</w:t>
      </w:r>
      <w:r w:rsidRPr="00482B06">
        <w:rPr>
          <w:rStyle w:val="FontStyle45"/>
          <w:sz w:val="28"/>
          <w:szCs w:val="28"/>
        </w:rPr>
        <w:t>ы</w:t>
      </w:r>
      <w:r w:rsidRPr="00482B06">
        <w:rPr>
          <w:rStyle w:val="FontStyle45"/>
          <w:sz w:val="28"/>
          <w:szCs w:val="28"/>
        </w:rPr>
        <w:t>ручки);</w:t>
      </w:r>
    </w:p>
    <w:p w:rsidR="00FA3B84" w:rsidRPr="00482B06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- Capital   Expenditures - </w:t>
      </w:r>
      <w:r w:rsidRPr="00482B06">
        <w:rPr>
          <w:rStyle w:val="FontStyle45"/>
          <w:sz w:val="28"/>
          <w:szCs w:val="28"/>
        </w:rPr>
        <w:t>капвложения компании в создание инвест</w:t>
      </w:r>
      <w:r>
        <w:rPr>
          <w:rStyle w:val="FontStyle45"/>
          <w:sz w:val="28"/>
          <w:szCs w:val="28"/>
        </w:rPr>
        <w:t>и</w:t>
      </w:r>
      <w:r w:rsidRPr="00482B06">
        <w:rPr>
          <w:rStyle w:val="FontStyle45"/>
          <w:sz w:val="28"/>
          <w:szCs w:val="28"/>
        </w:rPr>
        <w:t>ц</w:t>
      </w:r>
      <w:r w:rsidRPr="00482B06">
        <w:rPr>
          <w:rStyle w:val="FontStyle45"/>
          <w:sz w:val="28"/>
          <w:szCs w:val="28"/>
        </w:rPr>
        <w:t>и</w:t>
      </w:r>
      <w:r w:rsidRPr="00482B06">
        <w:rPr>
          <w:rStyle w:val="FontStyle45"/>
          <w:sz w:val="28"/>
          <w:szCs w:val="28"/>
        </w:rPr>
        <w:t>онных активов;</w:t>
      </w:r>
    </w:p>
    <w:p w:rsidR="00FA3B84" w:rsidRPr="00482B06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482B06">
        <w:rPr>
          <w:rStyle w:val="FontStyle45"/>
          <w:sz w:val="28"/>
          <w:szCs w:val="28"/>
        </w:rPr>
        <w:lastRenderedPageBreak/>
        <w:t>Working Capital Increase - увеличе</w:t>
      </w:r>
      <w:r>
        <w:rPr>
          <w:rStyle w:val="FontStyle45"/>
          <w:sz w:val="28"/>
          <w:szCs w:val="28"/>
        </w:rPr>
        <w:t>ние собственного оборотного</w:t>
      </w:r>
      <w:r>
        <w:rPr>
          <w:rStyle w:val="FontStyle45"/>
          <w:sz w:val="28"/>
          <w:szCs w:val="28"/>
        </w:rPr>
        <w:br/>
        <w:t xml:space="preserve">капитала компании    (чаще </w:t>
      </w:r>
      <w:r w:rsidRPr="00482B06">
        <w:rPr>
          <w:rStyle w:val="FontStyle45"/>
          <w:sz w:val="28"/>
          <w:szCs w:val="28"/>
        </w:rPr>
        <w:t>обо</w:t>
      </w:r>
      <w:r>
        <w:rPr>
          <w:rStyle w:val="FontStyle45"/>
          <w:sz w:val="28"/>
          <w:szCs w:val="28"/>
        </w:rPr>
        <w:t>р</w:t>
      </w:r>
      <w:r w:rsidRPr="00482B06">
        <w:rPr>
          <w:rStyle w:val="FontStyle45"/>
          <w:sz w:val="28"/>
          <w:szCs w:val="28"/>
        </w:rPr>
        <w:t>отных   средств, которая должна</w:t>
      </w:r>
      <w:r>
        <w:rPr>
          <w:rStyle w:val="FontStyle45"/>
          <w:sz w:val="28"/>
          <w:szCs w:val="28"/>
        </w:rPr>
        <w:t xml:space="preserve"> </w:t>
      </w:r>
      <w:r w:rsidRPr="00482B06">
        <w:rPr>
          <w:rStyle w:val="FontStyle45"/>
          <w:sz w:val="28"/>
          <w:szCs w:val="28"/>
        </w:rPr>
        <w:t>финансир</w:t>
      </w:r>
      <w:r w:rsidRPr="00482B06">
        <w:rPr>
          <w:rStyle w:val="FontStyle45"/>
          <w:sz w:val="28"/>
          <w:szCs w:val="28"/>
        </w:rPr>
        <w:t>о</w:t>
      </w:r>
      <w:r w:rsidRPr="00482B06">
        <w:rPr>
          <w:rStyle w:val="FontStyle45"/>
          <w:sz w:val="28"/>
          <w:szCs w:val="28"/>
        </w:rPr>
        <w:t>ваться за счет собственных и долгосрочных заемных средств);</w:t>
      </w:r>
    </w:p>
    <w:p w:rsidR="00FA3B84" w:rsidRPr="00482B06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482B06">
        <w:rPr>
          <w:rStyle w:val="FontStyle45"/>
          <w:sz w:val="28"/>
          <w:szCs w:val="28"/>
        </w:rPr>
        <w:t>-Actual Taxes - рассчитывается как Actual Taxes = (Tax Rate) * (EBIT - Interest) и представляет собой фактически уплаченные компанией налоги (имеется ввиду налог на прибыль).</w:t>
      </w:r>
    </w:p>
    <w:p w:rsidR="00FA3B84" w:rsidRPr="00482B06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482B06">
        <w:rPr>
          <w:rStyle w:val="FontStyle45"/>
          <w:sz w:val="28"/>
          <w:szCs w:val="28"/>
        </w:rPr>
        <w:t xml:space="preserve">При расчете фактически уплаченных налогов учитывается величина "налогового щита" (той части расходов, которые выведены из-под </w:t>
      </w:r>
      <w:r>
        <w:rPr>
          <w:rStyle w:val="FontStyle45"/>
          <w:sz w:val="28"/>
          <w:szCs w:val="28"/>
        </w:rPr>
        <w:t xml:space="preserve">              </w:t>
      </w:r>
      <w:r w:rsidRPr="00482B06">
        <w:rPr>
          <w:rStyle w:val="FontStyle45"/>
          <w:sz w:val="28"/>
          <w:szCs w:val="28"/>
        </w:rPr>
        <w:t>налогообложения - проценты по заемным средствам).</w:t>
      </w:r>
    </w:p>
    <w:p w:rsidR="00FA3B84" w:rsidRPr="00482B06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482B06">
        <w:rPr>
          <w:rStyle w:val="FontStyle45"/>
          <w:sz w:val="28"/>
          <w:szCs w:val="28"/>
        </w:rPr>
        <w:t>Interest - сумма уплаченных процентов по заемным средствам.</w:t>
      </w:r>
    </w:p>
    <w:p w:rsidR="00FA3B84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482B06">
        <w:rPr>
          <w:rStyle w:val="FontStyle45"/>
          <w:sz w:val="28"/>
          <w:szCs w:val="28"/>
        </w:rPr>
        <w:t>Следует заметить, что в Ро</w:t>
      </w:r>
      <w:r>
        <w:rPr>
          <w:rStyle w:val="FontStyle45"/>
          <w:sz w:val="28"/>
          <w:szCs w:val="28"/>
        </w:rPr>
        <w:t xml:space="preserve">ссии принципиально иной порядок </w:t>
      </w:r>
      <w:r w:rsidRPr="00482B06">
        <w:rPr>
          <w:rStyle w:val="FontStyle45"/>
          <w:sz w:val="28"/>
          <w:szCs w:val="28"/>
        </w:rPr>
        <w:t>составл</w:t>
      </w:r>
      <w:r w:rsidRPr="00482B06">
        <w:rPr>
          <w:rStyle w:val="FontStyle45"/>
          <w:sz w:val="28"/>
          <w:szCs w:val="28"/>
        </w:rPr>
        <w:t>е</w:t>
      </w:r>
      <w:r w:rsidRPr="00482B06">
        <w:rPr>
          <w:rStyle w:val="FontStyle45"/>
          <w:sz w:val="28"/>
          <w:szCs w:val="28"/>
        </w:rPr>
        <w:t xml:space="preserve">ния финансовой отчетности. Найти аналог показателю </w:t>
      </w:r>
      <w:r w:rsidRPr="00482B06">
        <w:rPr>
          <w:rStyle w:val="FontStyle45"/>
          <w:b/>
          <w:bCs/>
          <w:sz w:val="28"/>
          <w:szCs w:val="28"/>
        </w:rPr>
        <w:t xml:space="preserve">EBIT </w:t>
      </w:r>
      <w:r w:rsidRPr="00482B06">
        <w:rPr>
          <w:rStyle w:val="FontStyle45"/>
          <w:sz w:val="28"/>
          <w:szCs w:val="28"/>
        </w:rPr>
        <w:t>в бухгалте</w:t>
      </w:r>
      <w:r w:rsidRPr="00482B06">
        <w:rPr>
          <w:rStyle w:val="FontStyle45"/>
          <w:sz w:val="28"/>
          <w:szCs w:val="28"/>
        </w:rPr>
        <w:t>р</w:t>
      </w:r>
      <w:r w:rsidRPr="00482B06">
        <w:rPr>
          <w:rStyle w:val="FontStyle45"/>
          <w:sz w:val="28"/>
          <w:szCs w:val="28"/>
        </w:rPr>
        <w:t>ской отчетно</w:t>
      </w:r>
      <w:r>
        <w:rPr>
          <w:rStyle w:val="FontStyle45"/>
          <w:sz w:val="28"/>
          <w:szCs w:val="28"/>
        </w:rPr>
        <w:t xml:space="preserve">сти </w:t>
      </w:r>
      <w:r w:rsidRPr="00482B06">
        <w:rPr>
          <w:rStyle w:val="FontStyle45"/>
          <w:sz w:val="28"/>
          <w:szCs w:val="28"/>
        </w:rPr>
        <w:t>невозможно, так как, в соответс</w:t>
      </w:r>
      <w:r>
        <w:rPr>
          <w:rStyle w:val="FontStyle45"/>
          <w:sz w:val="28"/>
          <w:szCs w:val="28"/>
        </w:rPr>
        <w:t>твии с российскими станда</w:t>
      </w:r>
      <w:r>
        <w:rPr>
          <w:rStyle w:val="FontStyle45"/>
          <w:sz w:val="28"/>
          <w:szCs w:val="28"/>
        </w:rPr>
        <w:t>р</w:t>
      </w:r>
      <w:r>
        <w:rPr>
          <w:rStyle w:val="FontStyle45"/>
          <w:sz w:val="28"/>
          <w:szCs w:val="28"/>
        </w:rPr>
        <w:t>тами, проценты</w:t>
      </w:r>
      <w:r w:rsidRPr="00482B06">
        <w:rPr>
          <w:rStyle w:val="FontStyle45"/>
          <w:sz w:val="28"/>
          <w:szCs w:val="28"/>
        </w:rPr>
        <w:t xml:space="preserve"> за пользование долговыми обязательствами либо включаются </w:t>
      </w:r>
      <w:r>
        <w:rPr>
          <w:rStyle w:val="FontStyle45"/>
          <w:sz w:val="28"/>
          <w:szCs w:val="28"/>
        </w:rPr>
        <w:t xml:space="preserve">    </w:t>
      </w:r>
      <w:r w:rsidRPr="00482B06">
        <w:rPr>
          <w:rStyle w:val="FontStyle45"/>
          <w:sz w:val="28"/>
          <w:szCs w:val="28"/>
        </w:rPr>
        <w:t>непосредственно в себестоимость (текущая деятельность), либо отн</w:t>
      </w:r>
      <w:r w:rsidRPr="00482B06">
        <w:rPr>
          <w:rStyle w:val="FontStyle45"/>
          <w:sz w:val="28"/>
          <w:szCs w:val="28"/>
        </w:rPr>
        <w:t>о</w:t>
      </w:r>
      <w:r w:rsidRPr="00482B06">
        <w:rPr>
          <w:rStyle w:val="FontStyle45"/>
          <w:sz w:val="28"/>
          <w:szCs w:val="28"/>
        </w:rPr>
        <w:t>сятся на стоимость  активов  (и</w:t>
      </w:r>
      <w:r>
        <w:rPr>
          <w:rStyle w:val="FontStyle45"/>
          <w:sz w:val="28"/>
          <w:szCs w:val="28"/>
        </w:rPr>
        <w:t>нвестиционная   деятельность).</w:t>
      </w:r>
      <w:r w:rsidRPr="00482B06">
        <w:rPr>
          <w:rStyle w:val="FontStyle45"/>
          <w:sz w:val="28"/>
          <w:szCs w:val="28"/>
        </w:rPr>
        <w:t xml:space="preserve"> Поэтому отдельно </w:t>
      </w:r>
      <w:r>
        <w:rPr>
          <w:rStyle w:val="FontStyle45"/>
          <w:sz w:val="28"/>
          <w:szCs w:val="28"/>
        </w:rPr>
        <w:t xml:space="preserve">   </w:t>
      </w:r>
      <w:r w:rsidRPr="00482B06">
        <w:rPr>
          <w:rStyle w:val="FontStyle45"/>
          <w:sz w:val="28"/>
          <w:szCs w:val="28"/>
        </w:rPr>
        <w:t>показатели EBIT и Interest из российской финансовой отчетности вычленить нельзя. Однако в налоговом учете все проценты в пределах опред</w:t>
      </w:r>
      <w:r w:rsidRPr="00482B06">
        <w:rPr>
          <w:rStyle w:val="FontStyle45"/>
          <w:sz w:val="28"/>
          <w:szCs w:val="28"/>
        </w:rPr>
        <w:t>е</w:t>
      </w:r>
      <w:r w:rsidRPr="00482B06">
        <w:rPr>
          <w:rStyle w:val="FontStyle45"/>
          <w:sz w:val="28"/>
          <w:szCs w:val="28"/>
        </w:rPr>
        <w:t xml:space="preserve">ленных </w:t>
      </w:r>
      <w:r>
        <w:rPr>
          <w:rStyle w:val="FontStyle45"/>
          <w:sz w:val="28"/>
          <w:szCs w:val="28"/>
        </w:rPr>
        <w:t xml:space="preserve"> </w:t>
      </w:r>
      <w:r w:rsidRPr="00482B06">
        <w:rPr>
          <w:rStyle w:val="FontStyle45"/>
          <w:sz w:val="28"/>
          <w:szCs w:val="28"/>
        </w:rPr>
        <w:t xml:space="preserve">законодательством норм учитываются в составе себестоимости при </w:t>
      </w:r>
      <w:r>
        <w:rPr>
          <w:rStyle w:val="FontStyle45"/>
          <w:sz w:val="28"/>
          <w:szCs w:val="28"/>
        </w:rPr>
        <w:t xml:space="preserve">            </w:t>
      </w:r>
      <w:r w:rsidRPr="00482B06">
        <w:rPr>
          <w:rStyle w:val="FontStyle45"/>
          <w:sz w:val="28"/>
          <w:szCs w:val="28"/>
        </w:rPr>
        <w:t>определении налоговой базы по налогу на прибыль, следовател</w:t>
      </w:r>
      <w:r w:rsidRPr="00482B06">
        <w:rPr>
          <w:rStyle w:val="FontStyle45"/>
          <w:sz w:val="28"/>
          <w:szCs w:val="28"/>
        </w:rPr>
        <w:t>ь</w:t>
      </w:r>
      <w:r w:rsidRPr="00482B06">
        <w:rPr>
          <w:rStyle w:val="FontStyle45"/>
          <w:sz w:val="28"/>
          <w:szCs w:val="28"/>
        </w:rPr>
        <w:t xml:space="preserve">но, </w:t>
      </w:r>
      <w:r>
        <w:rPr>
          <w:rStyle w:val="FontStyle45"/>
          <w:sz w:val="28"/>
          <w:szCs w:val="28"/>
        </w:rPr>
        <w:t xml:space="preserve">            </w:t>
      </w:r>
      <w:r w:rsidRPr="00482B06">
        <w:rPr>
          <w:rStyle w:val="FontStyle45"/>
          <w:sz w:val="28"/>
          <w:szCs w:val="28"/>
        </w:rPr>
        <w:t xml:space="preserve">необходимые данные для расчета эффекта налогового щита из данных </w:t>
      </w:r>
      <w:r>
        <w:rPr>
          <w:rStyle w:val="FontStyle45"/>
          <w:sz w:val="28"/>
          <w:szCs w:val="28"/>
        </w:rPr>
        <w:t xml:space="preserve">       </w:t>
      </w:r>
      <w:r w:rsidRPr="00482B06">
        <w:rPr>
          <w:rStyle w:val="FontStyle45"/>
          <w:sz w:val="28"/>
          <w:szCs w:val="28"/>
        </w:rPr>
        <w:t>налог</w:t>
      </w:r>
      <w:r>
        <w:rPr>
          <w:rStyle w:val="FontStyle45"/>
          <w:sz w:val="28"/>
          <w:szCs w:val="28"/>
        </w:rPr>
        <w:t>ового</w:t>
      </w:r>
      <w:r w:rsidRPr="00482B06">
        <w:rPr>
          <w:rStyle w:val="FontStyle45"/>
          <w:sz w:val="28"/>
          <w:szCs w:val="28"/>
        </w:rPr>
        <w:t xml:space="preserve"> учета пол</w:t>
      </w:r>
      <w:r w:rsidRPr="00482B06">
        <w:rPr>
          <w:rStyle w:val="FontStyle45"/>
          <w:sz w:val="28"/>
          <w:szCs w:val="28"/>
        </w:rPr>
        <w:t>у</w:t>
      </w:r>
      <w:r w:rsidRPr="00482B06">
        <w:rPr>
          <w:rStyle w:val="FontStyle45"/>
          <w:sz w:val="28"/>
          <w:szCs w:val="28"/>
        </w:rPr>
        <w:t>чить можно.</w:t>
      </w:r>
    </w:p>
    <w:p w:rsidR="00FA3B84" w:rsidRPr="00482B06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482B06">
        <w:rPr>
          <w:rStyle w:val="FontStyle45"/>
          <w:sz w:val="28"/>
          <w:szCs w:val="28"/>
        </w:rPr>
        <w:t>Рассмотрим следующий вид денежного потока - ECF.</w:t>
      </w:r>
    </w:p>
    <w:p w:rsidR="00FA3B84" w:rsidRPr="002B6099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  <w:lang w:val="en-US"/>
        </w:rPr>
      </w:pPr>
      <w:r w:rsidRPr="002B6099">
        <w:rPr>
          <w:rStyle w:val="FontStyle45"/>
          <w:sz w:val="28"/>
          <w:szCs w:val="28"/>
          <w:lang w:val="en-US"/>
        </w:rPr>
        <w:t>ECF = EBIT + Depreciation - Capital Expenditures - Working Capital</w:t>
      </w:r>
    </w:p>
    <w:p w:rsidR="00FA3B84" w:rsidRPr="002B6099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  <w:lang w:val="en-US"/>
        </w:rPr>
      </w:pPr>
      <w:r w:rsidRPr="002B6099">
        <w:rPr>
          <w:rStyle w:val="FontStyle45"/>
          <w:bCs/>
          <w:sz w:val="28"/>
          <w:szCs w:val="28"/>
          <w:lang w:val="en-US"/>
        </w:rPr>
        <w:t xml:space="preserve">Increase - </w:t>
      </w:r>
      <w:r w:rsidRPr="002B6099">
        <w:rPr>
          <w:rStyle w:val="FontStyle45"/>
          <w:sz w:val="28"/>
          <w:szCs w:val="28"/>
          <w:lang w:val="en-US"/>
        </w:rPr>
        <w:t>Interest</w:t>
      </w:r>
      <w:r w:rsidRPr="002B6099">
        <w:rPr>
          <w:rStyle w:val="FontStyle45"/>
          <w:bCs/>
          <w:sz w:val="28"/>
          <w:szCs w:val="28"/>
          <w:lang w:val="en-US"/>
        </w:rPr>
        <w:t xml:space="preserve"> - Debt</w:t>
      </w:r>
      <w:r w:rsidRPr="002B6099">
        <w:rPr>
          <w:rStyle w:val="FontStyle45"/>
          <w:b/>
          <w:bCs/>
          <w:sz w:val="28"/>
          <w:szCs w:val="28"/>
          <w:lang w:val="en-US"/>
        </w:rPr>
        <w:t xml:space="preserve"> </w:t>
      </w:r>
      <w:r w:rsidRPr="002B6099">
        <w:rPr>
          <w:rStyle w:val="FontStyle45"/>
          <w:sz w:val="28"/>
          <w:szCs w:val="28"/>
          <w:lang w:val="en-US"/>
        </w:rPr>
        <w:t>Payments + Debt Issues * Actual Taxes</w:t>
      </w:r>
    </w:p>
    <w:p w:rsidR="00FA3B84" w:rsidRPr="00A91182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A91182">
        <w:rPr>
          <w:rStyle w:val="FontStyle45"/>
          <w:sz w:val="28"/>
          <w:szCs w:val="28"/>
        </w:rPr>
        <w:t xml:space="preserve">Все элементы данного вида денежного потока практически идентичны по </w:t>
      </w:r>
      <w:r>
        <w:rPr>
          <w:rStyle w:val="FontStyle45"/>
          <w:sz w:val="28"/>
          <w:szCs w:val="28"/>
        </w:rPr>
        <w:t>наполнению элементам</w:t>
      </w:r>
      <w:r w:rsidRPr="00A91182">
        <w:rPr>
          <w:rStyle w:val="FontStyle45"/>
          <w:sz w:val="28"/>
          <w:szCs w:val="28"/>
        </w:rPr>
        <w:t xml:space="preserve">, обозначенным ранее, за исключением: Debt Payments - погашение кредитов / займов, Debt Issues - величина новых </w:t>
      </w:r>
      <w:r>
        <w:rPr>
          <w:rStyle w:val="FontStyle45"/>
          <w:sz w:val="28"/>
          <w:szCs w:val="28"/>
        </w:rPr>
        <w:t xml:space="preserve">      </w:t>
      </w:r>
      <w:r w:rsidRPr="00A91182">
        <w:rPr>
          <w:rStyle w:val="FontStyle45"/>
          <w:sz w:val="28"/>
          <w:szCs w:val="28"/>
        </w:rPr>
        <w:t>кредитов / займов.</w:t>
      </w:r>
    </w:p>
    <w:p w:rsidR="00FA3B84" w:rsidRPr="00A91182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A91182">
        <w:rPr>
          <w:rStyle w:val="FontStyle45"/>
          <w:sz w:val="28"/>
          <w:szCs w:val="28"/>
        </w:rPr>
        <w:t>FCF (Free Cash Flow - свободный денежный поток) - близок к CCF, но в отличии от CCF не включает налоговые преимущества.</w:t>
      </w:r>
    </w:p>
    <w:p w:rsidR="00FA3B84" w:rsidRPr="002B6099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A91182">
        <w:rPr>
          <w:rStyle w:val="FontStyle45"/>
          <w:sz w:val="28"/>
          <w:szCs w:val="28"/>
          <w:lang w:val="en-US"/>
        </w:rPr>
        <w:t>FCF = BIT + Depreciation - Capital Expenditures - Working Capital Increas.   Hypothetical</w:t>
      </w:r>
      <w:r w:rsidRPr="002B6099">
        <w:rPr>
          <w:rStyle w:val="FontStyle45"/>
          <w:sz w:val="28"/>
          <w:szCs w:val="28"/>
        </w:rPr>
        <w:t xml:space="preserve"> </w:t>
      </w:r>
      <w:r w:rsidRPr="00A91182">
        <w:rPr>
          <w:rStyle w:val="FontStyle45"/>
          <w:sz w:val="28"/>
          <w:szCs w:val="28"/>
          <w:lang w:val="en-US"/>
        </w:rPr>
        <w:t>Taxes</w:t>
      </w:r>
      <w:r w:rsidRPr="002B6099">
        <w:rPr>
          <w:rStyle w:val="FontStyle45"/>
          <w:sz w:val="28"/>
          <w:szCs w:val="28"/>
        </w:rPr>
        <w:t xml:space="preserve"> [</w:t>
      </w:r>
      <w:r w:rsidRPr="00A91182">
        <w:rPr>
          <w:rStyle w:val="FontStyle45"/>
          <w:sz w:val="28"/>
          <w:szCs w:val="28"/>
          <w:lang w:val="en-US"/>
        </w:rPr>
        <w:t>Tax</w:t>
      </w:r>
      <w:r w:rsidRPr="002B6099">
        <w:rPr>
          <w:rStyle w:val="FontStyle45"/>
          <w:sz w:val="28"/>
          <w:szCs w:val="28"/>
        </w:rPr>
        <w:t xml:space="preserve"> </w:t>
      </w:r>
      <w:r w:rsidRPr="00A91182">
        <w:rPr>
          <w:rStyle w:val="FontStyle45"/>
          <w:sz w:val="28"/>
          <w:szCs w:val="28"/>
          <w:lang w:val="en-US"/>
        </w:rPr>
        <w:t>Rate</w:t>
      </w:r>
      <w:r w:rsidRPr="002B6099">
        <w:rPr>
          <w:rStyle w:val="FontStyle45"/>
          <w:sz w:val="28"/>
          <w:szCs w:val="28"/>
        </w:rPr>
        <w:t xml:space="preserve"> * </w:t>
      </w:r>
      <w:r w:rsidRPr="00A91182">
        <w:rPr>
          <w:rStyle w:val="FontStyle45"/>
          <w:sz w:val="28"/>
          <w:szCs w:val="28"/>
          <w:lang w:val="en-US"/>
        </w:rPr>
        <w:t>EBIT</w:t>
      </w:r>
      <w:r w:rsidRPr="002B6099">
        <w:rPr>
          <w:rStyle w:val="FontStyle45"/>
          <w:sz w:val="28"/>
          <w:szCs w:val="28"/>
        </w:rPr>
        <w:t>],</w:t>
      </w:r>
    </w:p>
    <w:p w:rsidR="00FA3B84" w:rsidRPr="00A91182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A91182">
        <w:rPr>
          <w:rStyle w:val="FontStyle45"/>
          <w:sz w:val="28"/>
          <w:szCs w:val="28"/>
        </w:rPr>
        <w:t>где: Hypothetical Taxes, рассчитывается как Hypothetical Taxes = Tax</w:t>
      </w:r>
      <w:r w:rsidRPr="00A91182">
        <w:rPr>
          <w:rStyle w:val="FontStyle45"/>
          <w:sz w:val="28"/>
          <w:szCs w:val="28"/>
        </w:rPr>
        <w:br/>
        <w:t>Rate</w:t>
      </w:r>
      <w:r>
        <w:rPr>
          <w:rStyle w:val="FontStyle45"/>
          <w:sz w:val="28"/>
          <w:szCs w:val="28"/>
        </w:rPr>
        <w:t xml:space="preserve"> п</w:t>
      </w:r>
      <w:r w:rsidRPr="00A91182">
        <w:rPr>
          <w:rStyle w:val="FontStyle45"/>
          <w:sz w:val="28"/>
          <w:szCs w:val="28"/>
        </w:rPr>
        <w:t>редставляет собой налоги, которые бы компания должна была</w:t>
      </w:r>
      <w:r>
        <w:rPr>
          <w:rStyle w:val="FontStyle45"/>
          <w:sz w:val="28"/>
          <w:szCs w:val="28"/>
        </w:rPr>
        <w:t xml:space="preserve"> запл</w:t>
      </w:r>
      <w:r>
        <w:rPr>
          <w:rStyle w:val="FontStyle45"/>
          <w:sz w:val="28"/>
          <w:szCs w:val="28"/>
        </w:rPr>
        <w:t>а</w:t>
      </w:r>
      <w:r>
        <w:rPr>
          <w:rStyle w:val="FontStyle45"/>
          <w:sz w:val="28"/>
          <w:szCs w:val="28"/>
        </w:rPr>
        <w:t>тить,</w:t>
      </w:r>
      <w:r w:rsidRPr="00A91182">
        <w:rPr>
          <w:rStyle w:val="FontStyle45"/>
          <w:sz w:val="28"/>
          <w:szCs w:val="28"/>
        </w:rPr>
        <w:t xml:space="preserve"> если бы не использовала эффект "налогового щита".</w:t>
      </w:r>
    </w:p>
    <w:p w:rsidR="00FA3B84" w:rsidRPr="002E43CD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2E43CD">
        <w:rPr>
          <w:rStyle w:val="FontStyle45"/>
          <w:sz w:val="28"/>
          <w:szCs w:val="28"/>
        </w:rPr>
        <w:lastRenderedPageBreak/>
        <w:t xml:space="preserve">Суть модели заключается в том, что рискованность того или иного </w:t>
      </w:r>
      <w:r>
        <w:rPr>
          <w:rStyle w:val="FontStyle45"/>
          <w:sz w:val="28"/>
          <w:szCs w:val="28"/>
        </w:rPr>
        <w:t xml:space="preserve">   </w:t>
      </w:r>
      <w:r w:rsidRPr="002E43CD">
        <w:rPr>
          <w:rStyle w:val="FontStyle45"/>
          <w:sz w:val="28"/>
          <w:szCs w:val="28"/>
        </w:rPr>
        <w:t xml:space="preserve">финансового актива зависит от изменения доходности этого актива по </w:t>
      </w:r>
      <w:r>
        <w:rPr>
          <w:rStyle w:val="FontStyle45"/>
          <w:sz w:val="28"/>
          <w:szCs w:val="28"/>
        </w:rPr>
        <w:t xml:space="preserve">    </w:t>
      </w:r>
      <w:r w:rsidRPr="002E43CD">
        <w:rPr>
          <w:rStyle w:val="FontStyle45"/>
          <w:sz w:val="28"/>
          <w:szCs w:val="28"/>
        </w:rPr>
        <w:t>сравнению с изменением среднерыночной доходности. Таким образом, для каждого из финансовых активов можно рассчитать свой коэффициент изме</w:t>
      </w:r>
      <w:r w:rsidRPr="002E43CD">
        <w:rPr>
          <w:rStyle w:val="FontStyle45"/>
          <w:sz w:val="28"/>
          <w:szCs w:val="28"/>
        </w:rPr>
        <w:t>н</w:t>
      </w:r>
      <w:r w:rsidRPr="002E43CD">
        <w:rPr>
          <w:rStyle w:val="FontStyle45"/>
          <w:sz w:val="28"/>
          <w:szCs w:val="28"/>
        </w:rPr>
        <w:t>чивости доходности по сравнению</w:t>
      </w:r>
      <w:r>
        <w:rPr>
          <w:rStyle w:val="FontStyle45"/>
          <w:sz w:val="28"/>
          <w:szCs w:val="28"/>
        </w:rPr>
        <w:t xml:space="preserve"> </w:t>
      </w:r>
      <w:r w:rsidRPr="002E43CD">
        <w:rPr>
          <w:rStyle w:val="FontStyle45"/>
          <w:sz w:val="28"/>
          <w:szCs w:val="28"/>
        </w:rPr>
        <w:t xml:space="preserve">с обще-рыночной. Применительно к </w:t>
      </w:r>
      <w:r>
        <w:rPr>
          <w:rStyle w:val="FontStyle45"/>
          <w:sz w:val="28"/>
          <w:szCs w:val="28"/>
        </w:rPr>
        <w:t xml:space="preserve">   </w:t>
      </w:r>
      <w:r w:rsidRPr="002E43CD">
        <w:rPr>
          <w:rStyle w:val="FontStyle45"/>
          <w:sz w:val="28"/>
          <w:szCs w:val="28"/>
        </w:rPr>
        <w:t xml:space="preserve">фондовому рынку можно определить степень рискованности вложений в </w:t>
      </w:r>
      <w:r>
        <w:rPr>
          <w:rStyle w:val="FontStyle45"/>
          <w:sz w:val="28"/>
          <w:szCs w:val="28"/>
        </w:rPr>
        <w:t xml:space="preserve">   </w:t>
      </w:r>
      <w:r w:rsidRPr="002E43CD">
        <w:rPr>
          <w:rStyle w:val="FontStyle45"/>
          <w:sz w:val="28"/>
          <w:szCs w:val="28"/>
        </w:rPr>
        <w:t xml:space="preserve">обращающиеся акции и, таким образом, определить рискованность </w:t>
      </w:r>
      <w:r>
        <w:rPr>
          <w:rStyle w:val="FontStyle45"/>
          <w:sz w:val="28"/>
          <w:szCs w:val="28"/>
        </w:rPr>
        <w:t xml:space="preserve">            </w:t>
      </w:r>
      <w:r w:rsidRPr="002E43CD">
        <w:rPr>
          <w:rStyle w:val="FontStyle45"/>
          <w:sz w:val="28"/>
          <w:szCs w:val="28"/>
        </w:rPr>
        <w:t>собс</w:t>
      </w:r>
      <w:r w:rsidRPr="002E43CD">
        <w:rPr>
          <w:rStyle w:val="FontStyle45"/>
          <w:sz w:val="28"/>
          <w:szCs w:val="28"/>
        </w:rPr>
        <w:t>т</w:t>
      </w:r>
      <w:r w:rsidRPr="002E43CD">
        <w:rPr>
          <w:rStyle w:val="FontStyle45"/>
          <w:sz w:val="28"/>
          <w:szCs w:val="28"/>
        </w:rPr>
        <w:t xml:space="preserve">венного капитала компании (рискованность вложений). Степень </w:t>
      </w:r>
      <w:r>
        <w:rPr>
          <w:rStyle w:val="FontStyle45"/>
          <w:sz w:val="28"/>
          <w:szCs w:val="28"/>
        </w:rPr>
        <w:t xml:space="preserve">        </w:t>
      </w:r>
      <w:r w:rsidRPr="002E43CD">
        <w:rPr>
          <w:rStyle w:val="FontStyle45"/>
          <w:sz w:val="28"/>
          <w:szCs w:val="28"/>
        </w:rPr>
        <w:t>изме</w:t>
      </w:r>
      <w:r w:rsidRPr="002E43CD">
        <w:rPr>
          <w:rStyle w:val="FontStyle45"/>
          <w:sz w:val="28"/>
          <w:szCs w:val="28"/>
        </w:rPr>
        <w:t>н</w:t>
      </w:r>
      <w:r w:rsidRPr="002E43CD">
        <w:rPr>
          <w:rStyle w:val="FontStyle45"/>
          <w:sz w:val="28"/>
          <w:szCs w:val="28"/>
        </w:rPr>
        <w:t>чивости доходности того или иного актива по сравнению с изменением сре</w:t>
      </w:r>
      <w:r w:rsidRPr="002E43CD">
        <w:rPr>
          <w:rStyle w:val="FontStyle45"/>
          <w:sz w:val="28"/>
          <w:szCs w:val="28"/>
        </w:rPr>
        <w:t>д</w:t>
      </w:r>
      <w:r w:rsidRPr="002E43CD">
        <w:rPr>
          <w:rStyle w:val="FontStyle45"/>
          <w:sz w:val="28"/>
          <w:szCs w:val="28"/>
        </w:rPr>
        <w:t xml:space="preserve">нерыночной доходности измеряется с помощью специального </w:t>
      </w:r>
      <w:r>
        <w:rPr>
          <w:rStyle w:val="FontStyle45"/>
          <w:sz w:val="28"/>
          <w:szCs w:val="28"/>
        </w:rPr>
        <w:t xml:space="preserve">              </w:t>
      </w:r>
      <w:r w:rsidRPr="002E43CD">
        <w:rPr>
          <w:rStyle w:val="FontStyle45"/>
          <w:sz w:val="28"/>
          <w:szCs w:val="28"/>
        </w:rPr>
        <w:t>коэффи</w:t>
      </w:r>
      <w:r w:rsidRPr="002E43CD">
        <w:rPr>
          <w:rStyle w:val="FontStyle45"/>
          <w:sz w:val="28"/>
          <w:szCs w:val="28"/>
        </w:rPr>
        <w:softHyphen/>
        <w:t>циента Beta.</w:t>
      </w:r>
      <w:r>
        <w:rPr>
          <w:rStyle w:val="FontStyle45"/>
          <w:sz w:val="28"/>
          <w:szCs w:val="28"/>
        </w:rPr>
        <w:t xml:space="preserve"> </w:t>
      </w:r>
      <w:r w:rsidRPr="002E43CD">
        <w:rPr>
          <w:rStyle w:val="FontStyle45"/>
          <w:sz w:val="28"/>
          <w:szCs w:val="28"/>
        </w:rPr>
        <w:t>Ставка дисконтирования, позволяет избежать субъективности оце</w:t>
      </w:r>
      <w:r w:rsidRPr="002E43CD">
        <w:rPr>
          <w:rStyle w:val="FontStyle45"/>
          <w:sz w:val="28"/>
          <w:szCs w:val="28"/>
        </w:rPr>
        <w:t>н</w:t>
      </w:r>
      <w:r w:rsidRPr="002E43CD">
        <w:rPr>
          <w:rStyle w:val="FontStyle45"/>
          <w:sz w:val="28"/>
          <w:szCs w:val="28"/>
        </w:rPr>
        <w:t>ки риска</w:t>
      </w:r>
      <w:r>
        <w:rPr>
          <w:rStyle w:val="FontStyle45"/>
          <w:sz w:val="28"/>
          <w:szCs w:val="28"/>
        </w:rPr>
        <w:t xml:space="preserve"> </w:t>
      </w:r>
      <w:r w:rsidRPr="002E43CD">
        <w:rPr>
          <w:rStyle w:val="FontStyle45"/>
          <w:sz w:val="28"/>
          <w:szCs w:val="28"/>
        </w:rPr>
        <w:t xml:space="preserve">вложения в </w:t>
      </w:r>
      <w:r>
        <w:rPr>
          <w:rStyle w:val="FontStyle45"/>
          <w:sz w:val="28"/>
          <w:szCs w:val="28"/>
        </w:rPr>
        <w:t xml:space="preserve">     </w:t>
      </w:r>
      <w:r w:rsidRPr="002E43CD">
        <w:rPr>
          <w:rStyle w:val="FontStyle45"/>
          <w:sz w:val="28"/>
          <w:szCs w:val="28"/>
        </w:rPr>
        <w:t>компанию, присущей другим методам.</w:t>
      </w:r>
    </w:p>
    <w:p w:rsidR="00FA3B84" w:rsidRPr="002B6099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  <w:lang w:val="en-US"/>
        </w:rPr>
      </w:pPr>
      <w:r w:rsidRPr="002B6099">
        <w:rPr>
          <w:rStyle w:val="FontStyle45"/>
          <w:sz w:val="28"/>
          <w:szCs w:val="28"/>
          <w:lang w:val="en-US"/>
        </w:rPr>
        <w:t>Expected Equity Return = Rf + Equty Beta*Rpr[Rm-Rf],</w:t>
      </w:r>
    </w:p>
    <w:p w:rsidR="00FA3B84" w:rsidRPr="002E43CD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2E43CD">
        <w:rPr>
          <w:rStyle w:val="FontStyle225"/>
          <w:sz w:val="28"/>
          <w:szCs w:val="28"/>
        </w:rPr>
        <w:t>где:</w:t>
      </w:r>
    </w:p>
    <w:p w:rsidR="00FA3B84" w:rsidRPr="002E43CD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2E43CD">
        <w:rPr>
          <w:rStyle w:val="FontStyle45"/>
          <w:sz w:val="28"/>
          <w:szCs w:val="28"/>
        </w:rPr>
        <w:t>Rf - безрисковая % ставка.</w:t>
      </w:r>
    </w:p>
    <w:p w:rsidR="00FA3B84" w:rsidRPr="002E43CD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2E43CD">
        <w:rPr>
          <w:rStyle w:val="FontStyle45"/>
          <w:sz w:val="28"/>
          <w:szCs w:val="28"/>
        </w:rPr>
        <w:t>Rpr=Rm-Rf - рыночная премия, равная разнице между среднерыночной и безрисковой ставкой.</w:t>
      </w:r>
    </w:p>
    <w:p w:rsidR="00FA3B84" w:rsidRPr="002E43CD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2E43CD">
        <w:rPr>
          <w:rStyle w:val="FontStyle45"/>
          <w:sz w:val="28"/>
          <w:szCs w:val="28"/>
        </w:rPr>
        <w:t>Equity Beta - коэффициент Beta, рассчитанный по данным фондового рынка, представляющий собой отношение ковариации доходности актива со среднерыночной доходностью к дисперсии среднерыночной доходности.</w:t>
      </w:r>
    </w:p>
    <w:p w:rsidR="00FA3B84" w:rsidRPr="002E43CD" w:rsidRDefault="00FA3B84" w:rsidP="00FA3B84">
      <w:pPr>
        <w:pStyle w:val="Style2"/>
        <w:widowControl/>
        <w:tabs>
          <w:tab w:val="left" w:pos="8453"/>
        </w:tabs>
        <w:spacing w:before="77" w:line="264" w:lineRule="auto"/>
        <w:rPr>
          <w:rStyle w:val="FontStyle45"/>
          <w:sz w:val="28"/>
          <w:szCs w:val="28"/>
        </w:rPr>
      </w:pPr>
      <w:r w:rsidRPr="002E43CD">
        <w:rPr>
          <w:rStyle w:val="FontStyle45"/>
          <w:sz w:val="28"/>
          <w:szCs w:val="28"/>
        </w:rPr>
        <w:t>Expected Asset Return = Rf + Asset Beta*Rm Отличие данной ставки    дискон</w:t>
      </w:r>
      <w:r>
        <w:rPr>
          <w:rStyle w:val="FontStyle45"/>
          <w:sz w:val="28"/>
          <w:szCs w:val="28"/>
        </w:rPr>
        <w:t xml:space="preserve">тирования </w:t>
      </w:r>
      <w:r w:rsidRPr="002E43CD">
        <w:rPr>
          <w:rStyle w:val="FontStyle45"/>
          <w:sz w:val="28"/>
          <w:szCs w:val="28"/>
        </w:rPr>
        <w:t>от вышеприведенной заключается в наличии коэффициента Asset Beta.</w:t>
      </w:r>
    </w:p>
    <w:p w:rsidR="00FA3B84" w:rsidRDefault="00FA3B84" w:rsidP="00FA3B84">
      <w:pPr>
        <w:spacing w:line="264" w:lineRule="auto"/>
        <w:ind w:firstLine="709"/>
        <w:jc w:val="both"/>
        <w:rPr>
          <w:sz w:val="28"/>
          <w:szCs w:val="28"/>
        </w:rPr>
      </w:pPr>
      <w:r w:rsidRPr="0016692F">
        <w:rPr>
          <w:sz w:val="28"/>
          <w:szCs w:val="28"/>
        </w:rPr>
        <w:t>Рассматриваемый в настоящей работе проект можно представить в</w:t>
      </w:r>
      <w:r>
        <w:rPr>
          <w:sz w:val="28"/>
          <w:szCs w:val="28"/>
        </w:rPr>
        <w:t xml:space="preserve"> </w:t>
      </w:r>
      <w:r w:rsidRPr="00E20AEF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16692F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2):</w:t>
      </w:r>
    </w:p>
    <w:p w:rsidR="00FA3B84" w:rsidRDefault="00FA3B84" w:rsidP="00FA3B84">
      <w:pPr>
        <w:pStyle w:val="Style2"/>
        <w:widowControl/>
        <w:tabs>
          <w:tab w:val="left" w:pos="8453"/>
        </w:tabs>
        <w:spacing w:before="77" w:line="274" w:lineRule="exact"/>
        <w:rPr>
          <w:rStyle w:val="FontStyle45"/>
          <w:b/>
          <w:sz w:val="28"/>
          <w:szCs w:val="28"/>
          <w:u w:val="single"/>
        </w:rPr>
      </w:pPr>
      <w:r w:rsidRPr="00F17290">
        <w:rPr>
          <w:rStyle w:val="FontStyle45"/>
          <w:b/>
          <w:sz w:val="28"/>
          <w:szCs w:val="28"/>
          <w:u w:val="single"/>
        </w:rPr>
        <w:t xml:space="preserve">Таблица </w:t>
      </w:r>
      <w:r>
        <w:rPr>
          <w:rStyle w:val="FontStyle45"/>
          <w:b/>
          <w:sz w:val="28"/>
          <w:szCs w:val="28"/>
          <w:u w:val="single"/>
        </w:rPr>
        <w:t>2</w:t>
      </w:r>
    </w:p>
    <w:p w:rsidR="00FA3B84" w:rsidRDefault="00FA3B84" w:rsidP="00FA3B84">
      <w:pPr>
        <w:pStyle w:val="Style2"/>
        <w:widowControl/>
        <w:tabs>
          <w:tab w:val="left" w:pos="8453"/>
        </w:tabs>
        <w:spacing w:before="77" w:line="274" w:lineRule="exact"/>
        <w:rPr>
          <w:rStyle w:val="FontStyle45"/>
          <w:b/>
          <w:sz w:val="28"/>
          <w:szCs w:val="28"/>
          <w:u w:val="single"/>
        </w:rPr>
      </w:pPr>
      <w:r w:rsidRPr="00563114">
        <w:rPr>
          <w:rStyle w:val="FontStyle45"/>
          <w:b/>
          <w:sz w:val="28"/>
          <w:szCs w:val="28"/>
          <w:u w:val="single"/>
        </w:rPr>
        <w:t>Расчет ставки дисконтир</w:t>
      </w:r>
      <w:r>
        <w:rPr>
          <w:rStyle w:val="FontStyle45"/>
          <w:b/>
          <w:sz w:val="28"/>
          <w:szCs w:val="28"/>
          <w:u w:val="single"/>
        </w:rPr>
        <w:t>ования и стоимости на примере ООО «Аллегро-Классика»</w:t>
      </w:r>
      <w:r w:rsidRPr="00A41C32">
        <w:rPr>
          <w:rStyle w:val="FontStyle45"/>
          <w:b/>
          <w:sz w:val="28"/>
          <w:szCs w:val="28"/>
          <w:u w:val="single"/>
        </w:rPr>
        <w:t xml:space="preserve"> </w:t>
      </w:r>
    </w:p>
    <w:p w:rsidR="00FA3B84" w:rsidRPr="00A41C32" w:rsidRDefault="00FA3B84" w:rsidP="00FA3B84">
      <w:pPr>
        <w:pStyle w:val="Style2"/>
        <w:widowControl/>
        <w:tabs>
          <w:tab w:val="left" w:pos="8453"/>
        </w:tabs>
        <w:spacing w:before="77" w:line="274" w:lineRule="exact"/>
        <w:rPr>
          <w:rStyle w:val="FontStyle45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2"/>
        <w:gridCol w:w="2174"/>
        <w:gridCol w:w="2194"/>
        <w:gridCol w:w="2220"/>
      </w:tblGrid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6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  <w:lang w:val="en-US" w:eastAsia="en-US"/>
              </w:rPr>
            </w:pPr>
            <w:r w:rsidRPr="00DD2366">
              <w:rPr>
                <w:rStyle w:val="FontStyle229"/>
                <w:sz w:val="22"/>
                <w:szCs w:val="22"/>
                <w:lang w:val="en-US" w:eastAsia="en-US"/>
              </w:rPr>
              <w:t>FCF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  <w:lang w:val="en-US" w:eastAsia="en-US"/>
              </w:rPr>
            </w:pPr>
            <w:r w:rsidRPr="00DD2366">
              <w:rPr>
                <w:rStyle w:val="FontStyle229"/>
                <w:sz w:val="22"/>
                <w:szCs w:val="22"/>
                <w:lang w:val="en-US" w:eastAsia="en-US"/>
              </w:rPr>
              <w:t>CCF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  <w:lang w:val="en-US" w:eastAsia="en-US"/>
              </w:rPr>
            </w:pPr>
            <w:r w:rsidRPr="00DD2366">
              <w:rPr>
                <w:rStyle w:val="FontStyle229"/>
                <w:sz w:val="22"/>
                <w:szCs w:val="22"/>
                <w:lang w:val="en-US" w:eastAsia="en-US"/>
              </w:rPr>
              <w:t>ECF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  <w:lang w:val="en-US"/>
              </w:rPr>
            </w:pPr>
            <w:r w:rsidRPr="00DD2366">
              <w:rPr>
                <w:rStyle w:val="FontStyle229"/>
                <w:sz w:val="22"/>
                <w:szCs w:val="22"/>
              </w:rPr>
              <w:t xml:space="preserve">Коэффициент </w:t>
            </w:r>
            <w:r w:rsidRPr="00DD2366">
              <w:rPr>
                <w:rStyle w:val="FontStyle229"/>
                <w:sz w:val="22"/>
                <w:szCs w:val="22"/>
                <w:lang w:val="en-US"/>
              </w:rPr>
              <w:t>Beta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0,6000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Примечание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  <w:lang w:val="en-US" w:eastAsia="en-US"/>
              </w:rPr>
            </w:pPr>
            <w:r w:rsidRPr="00DD2366">
              <w:rPr>
                <w:rStyle w:val="FontStyle229"/>
                <w:sz w:val="22"/>
                <w:szCs w:val="22"/>
                <w:lang w:val="en-US" w:eastAsia="en-US"/>
              </w:rPr>
              <w:t>Equity Beta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  <w:lang w:val="en-US" w:eastAsia="en-US"/>
              </w:rPr>
            </w:pPr>
            <w:r w:rsidRPr="00DD2366">
              <w:rPr>
                <w:rStyle w:val="FontStyle229"/>
                <w:sz w:val="22"/>
                <w:szCs w:val="22"/>
                <w:lang w:val="en-US" w:eastAsia="en-US"/>
              </w:rPr>
              <w:t>Asset Beta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  <w:lang w:val="en-US" w:eastAsia="en-US"/>
              </w:rPr>
            </w:pPr>
            <w:r w:rsidRPr="00DD2366">
              <w:rPr>
                <w:rStyle w:val="FontStyle229"/>
                <w:sz w:val="22"/>
                <w:szCs w:val="22"/>
                <w:lang w:val="en-US" w:eastAsia="en-US"/>
              </w:rPr>
              <w:t>Equity Beta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 xml:space="preserve">Ставка </w:t>
            </w:r>
            <w:r>
              <w:rPr>
                <w:rStyle w:val="FontStyle229"/>
                <w:sz w:val="22"/>
                <w:szCs w:val="22"/>
                <w:lang w:val="en-US"/>
              </w:rPr>
              <w:t xml:space="preserve">                    </w:t>
            </w:r>
            <w:r w:rsidRPr="00DD2366">
              <w:rPr>
                <w:rStyle w:val="FontStyle229"/>
                <w:sz w:val="22"/>
                <w:szCs w:val="22"/>
              </w:rPr>
              <w:t>дисконтир</w:t>
            </w:r>
            <w:r w:rsidRPr="00DD2366">
              <w:rPr>
                <w:rStyle w:val="FontStyle229"/>
                <w:sz w:val="22"/>
                <w:szCs w:val="22"/>
              </w:rPr>
              <w:t>о</w:t>
            </w:r>
            <w:r w:rsidRPr="00DD2366">
              <w:rPr>
                <w:rStyle w:val="FontStyle229"/>
                <w:sz w:val="22"/>
                <w:szCs w:val="22"/>
              </w:rPr>
              <w:t>вания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16.2400%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1 7.2000%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22,0000%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Денежный ноток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190000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201232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154433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Стоимость</w:t>
            </w:r>
            <w:r>
              <w:rPr>
                <w:rStyle w:val="FontStyle229"/>
                <w:sz w:val="22"/>
                <w:szCs w:val="22"/>
                <w:lang w:val="en-US"/>
              </w:rPr>
              <w:t xml:space="preserve">                  </w:t>
            </w:r>
            <w:r w:rsidRPr="00DD2366">
              <w:rPr>
                <w:rStyle w:val="FontStyle229"/>
                <w:sz w:val="22"/>
                <w:szCs w:val="22"/>
                <w:lang w:val="en-US"/>
              </w:rPr>
              <w:t>i&gt;</w:t>
            </w:r>
            <w:r>
              <w:rPr>
                <w:rStyle w:val="FontStyle229"/>
                <w:sz w:val="22"/>
                <w:szCs w:val="22"/>
                <w:lang w:val="en-US"/>
              </w:rPr>
              <w:t xml:space="preserve"> </w:t>
            </w:r>
            <w:r w:rsidRPr="00DD2366">
              <w:rPr>
                <w:rStyle w:val="FontStyle229"/>
                <w:sz w:val="22"/>
                <w:szCs w:val="22"/>
              </w:rPr>
              <w:t>компании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1169951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1169951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701970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6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  <w:lang w:val="en-US" w:eastAsia="en-US"/>
              </w:rPr>
            </w:pPr>
            <w:r w:rsidRPr="00DD2366">
              <w:rPr>
                <w:rStyle w:val="FontStyle229"/>
                <w:sz w:val="22"/>
                <w:szCs w:val="22"/>
                <w:lang w:val="en-US" w:eastAsia="en-US"/>
              </w:rPr>
              <w:t>FCF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  <w:lang w:val="en-US" w:eastAsia="en-US"/>
              </w:rPr>
            </w:pPr>
            <w:r w:rsidRPr="00DD2366">
              <w:rPr>
                <w:rStyle w:val="FontStyle229"/>
                <w:sz w:val="22"/>
                <w:szCs w:val="22"/>
                <w:lang w:val="en-US" w:eastAsia="en-US"/>
              </w:rPr>
              <w:t>CCF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  <w:lang w:val="en-US" w:eastAsia="en-US"/>
              </w:rPr>
            </w:pPr>
            <w:r w:rsidRPr="00DD2366">
              <w:rPr>
                <w:rStyle w:val="FontStyle229"/>
                <w:sz w:val="22"/>
                <w:szCs w:val="22"/>
                <w:lang w:val="en-US" w:eastAsia="en-US"/>
              </w:rPr>
              <w:t>ECF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Коэффициент Ве1а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0,6000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Примечание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  <w:lang w:val="en-US" w:eastAsia="en-US"/>
              </w:rPr>
            </w:pPr>
            <w:r w:rsidRPr="00DD2366">
              <w:rPr>
                <w:rStyle w:val="FontStyle229"/>
                <w:sz w:val="22"/>
                <w:szCs w:val="22"/>
                <w:lang w:val="en-US" w:eastAsia="en-US"/>
              </w:rPr>
              <w:t>Equity Beta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  <w:lang w:val="en-US" w:eastAsia="en-US"/>
              </w:rPr>
            </w:pPr>
            <w:r w:rsidRPr="00DD2366">
              <w:rPr>
                <w:rStyle w:val="FontStyle229"/>
                <w:sz w:val="22"/>
                <w:szCs w:val="22"/>
                <w:lang w:val="en-US" w:eastAsia="en-US"/>
              </w:rPr>
              <w:t>Asset Beta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  <w:lang w:val="en-US" w:eastAsia="en-US"/>
              </w:rPr>
            </w:pPr>
            <w:r w:rsidRPr="00DD2366">
              <w:rPr>
                <w:rStyle w:val="FontStyle229"/>
                <w:sz w:val="22"/>
                <w:szCs w:val="22"/>
                <w:lang w:val="en-US" w:eastAsia="en-US"/>
              </w:rPr>
              <w:t>Equity Beta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 xml:space="preserve">Ставка </w:t>
            </w:r>
            <w:r>
              <w:rPr>
                <w:rStyle w:val="FontStyle229"/>
                <w:sz w:val="22"/>
                <w:szCs w:val="22"/>
                <w:lang w:val="en-US"/>
              </w:rPr>
              <w:t xml:space="preserve">                    </w:t>
            </w:r>
            <w:r w:rsidRPr="00DD2366">
              <w:rPr>
                <w:rStyle w:val="FontStyle229"/>
                <w:sz w:val="22"/>
                <w:szCs w:val="22"/>
              </w:rPr>
              <w:t>дисконтир</w:t>
            </w:r>
            <w:r w:rsidRPr="00DD2366">
              <w:rPr>
                <w:rStyle w:val="FontStyle229"/>
                <w:sz w:val="22"/>
                <w:szCs w:val="22"/>
              </w:rPr>
              <w:t>о</w:t>
            </w:r>
            <w:r w:rsidRPr="00DD2366">
              <w:rPr>
                <w:rStyle w:val="FontStyle229"/>
                <w:sz w:val="22"/>
                <w:szCs w:val="22"/>
              </w:rPr>
              <w:t>вания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16,24%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17,20%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22,00%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lastRenderedPageBreak/>
              <w:t>Денежный ноток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190000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201232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154433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Капитализированная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1169951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1169951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701970,4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величина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6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6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60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Стоимость долга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6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6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  <w:lang w:val="en-US" w:eastAsia="en-US"/>
              </w:rPr>
            </w:pPr>
            <w:r w:rsidRPr="00DD2366">
              <w:rPr>
                <w:rStyle w:val="FontStyle229"/>
                <w:sz w:val="22"/>
                <w:szCs w:val="22"/>
                <w:lang w:val="en-US" w:eastAsia="en-US"/>
              </w:rPr>
              <w:t>467980,3=(46798/0.1)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Стоимость компании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6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6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60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(инвестированного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60"/>
              <w:widowControl/>
              <w:jc w:val="center"/>
              <w:rPr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1169951</w:t>
            </w:r>
          </w:p>
        </w:tc>
        <w:tc>
          <w:tcPr>
            <w:tcW w:w="21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60"/>
              <w:widowControl/>
              <w:jc w:val="center"/>
              <w:rPr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1169951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60"/>
              <w:widowControl/>
              <w:jc w:val="center"/>
              <w:rPr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1169951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  <w:r w:rsidRPr="00DD2366">
              <w:rPr>
                <w:rStyle w:val="FontStyle229"/>
                <w:sz w:val="22"/>
                <w:szCs w:val="22"/>
              </w:rPr>
              <w:t>капитала)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20"/>
              <w:widowControl/>
              <w:spacing w:line="240" w:lineRule="auto"/>
              <w:jc w:val="center"/>
              <w:rPr>
                <w:rStyle w:val="FontStyle229"/>
                <w:sz w:val="22"/>
                <w:szCs w:val="22"/>
              </w:rPr>
            </w:pPr>
          </w:p>
        </w:tc>
      </w:tr>
    </w:tbl>
    <w:p w:rsidR="00FA3B84" w:rsidRDefault="00FA3B84" w:rsidP="00FA3B84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FA3B84" w:rsidRPr="00ED4C52" w:rsidRDefault="00FA3B84" w:rsidP="00FA3B84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ED4C52">
        <w:rPr>
          <w:b/>
          <w:sz w:val="28"/>
          <w:szCs w:val="28"/>
        </w:rPr>
        <w:t>Выводы:</w:t>
      </w:r>
    </w:p>
    <w:p w:rsidR="00FA3B84" w:rsidRPr="0016692F" w:rsidRDefault="00FA3B84" w:rsidP="00FA3B84">
      <w:pPr>
        <w:spacing w:line="264" w:lineRule="auto"/>
        <w:ind w:firstLine="709"/>
        <w:jc w:val="both"/>
        <w:rPr>
          <w:sz w:val="28"/>
          <w:szCs w:val="28"/>
        </w:rPr>
      </w:pPr>
      <w:r w:rsidRPr="0016692F">
        <w:rPr>
          <w:sz w:val="28"/>
          <w:szCs w:val="28"/>
        </w:rPr>
        <w:t>1. При использовании моделей денежных потоков важно помнить о корректности расчета и о правильности использования величин, участвую</w:t>
      </w:r>
      <w:r w:rsidRPr="0016692F">
        <w:rPr>
          <w:sz w:val="28"/>
          <w:szCs w:val="28"/>
        </w:rPr>
        <w:softHyphen/>
        <w:t xml:space="preserve">щих в расчете денежного потока и ставки дисконтирования. В случае </w:t>
      </w:r>
      <w:r w:rsidRPr="00E20AEF">
        <w:rPr>
          <w:sz w:val="28"/>
          <w:szCs w:val="28"/>
        </w:rPr>
        <w:t xml:space="preserve">         </w:t>
      </w:r>
      <w:r w:rsidRPr="0016692F">
        <w:rPr>
          <w:sz w:val="28"/>
          <w:szCs w:val="28"/>
        </w:rPr>
        <w:t>несоблюдения исходных предпосылок моделей получаемый результат не</w:t>
      </w:r>
      <w:r w:rsidRPr="00E20AEF">
        <w:rPr>
          <w:sz w:val="28"/>
          <w:szCs w:val="28"/>
        </w:rPr>
        <w:t xml:space="preserve"> </w:t>
      </w:r>
      <w:r w:rsidRPr="0016692F">
        <w:rPr>
          <w:sz w:val="28"/>
          <w:szCs w:val="28"/>
        </w:rPr>
        <w:t xml:space="preserve"> будет абсолютно корректен.</w:t>
      </w:r>
    </w:p>
    <w:p w:rsidR="00FA3B84" w:rsidRDefault="00FA3B84" w:rsidP="00FA3B84">
      <w:pPr>
        <w:spacing w:line="264" w:lineRule="auto"/>
        <w:ind w:firstLine="709"/>
        <w:jc w:val="both"/>
        <w:rPr>
          <w:sz w:val="28"/>
          <w:szCs w:val="28"/>
        </w:rPr>
      </w:pPr>
      <w:r w:rsidRPr="0016692F">
        <w:rPr>
          <w:sz w:val="28"/>
          <w:szCs w:val="28"/>
        </w:rPr>
        <w:t>2. Существование подобной "многовариантности" денежных потоков обусловлено использованием CF модели не только как инструмента в части определения стоимости компании, но и как инструмента, позволяющего управлять стоимостью компании путем отслеживания изменений и принятия на их основе рациональных управленческих реш</w:t>
      </w:r>
      <w:r w:rsidRPr="0016692F">
        <w:rPr>
          <w:sz w:val="28"/>
          <w:szCs w:val="28"/>
        </w:rPr>
        <w:t>е</w:t>
      </w:r>
      <w:r w:rsidRPr="0016692F">
        <w:rPr>
          <w:sz w:val="28"/>
          <w:szCs w:val="28"/>
        </w:rPr>
        <w:t>ний</w:t>
      </w:r>
      <w:r>
        <w:rPr>
          <w:sz w:val="28"/>
          <w:szCs w:val="28"/>
        </w:rPr>
        <w:t>(таблица 3)</w:t>
      </w:r>
      <w:r w:rsidRPr="0016692F">
        <w:rPr>
          <w:sz w:val="28"/>
          <w:szCs w:val="28"/>
        </w:rPr>
        <w:t>.</w:t>
      </w:r>
    </w:p>
    <w:p w:rsidR="00FA3B84" w:rsidRPr="00A045A1" w:rsidRDefault="00FA3B84" w:rsidP="00FA3B84">
      <w:pPr>
        <w:pStyle w:val="Style2"/>
        <w:widowControl/>
        <w:tabs>
          <w:tab w:val="left" w:pos="8453"/>
        </w:tabs>
        <w:spacing w:before="77" w:line="274" w:lineRule="exact"/>
        <w:rPr>
          <w:rStyle w:val="FontStyle45"/>
          <w:b/>
          <w:sz w:val="28"/>
          <w:szCs w:val="28"/>
          <w:u w:val="single"/>
        </w:rPr>
      </w:pPr>
      <w:r w:rsidRPr="00A045A1">
        <w:rPr>
          <w:rStyle w:val="FontStyle45"/>
          <w:b/>
          <w:sz w:val="28"/>
          <w:szCs w:val="28"/>
          <w:u w:val="single"/>
        </w:rPr>
        <w:t>Особенности расчета стоимости CF моделями</w:t>
      </w:r>
    </w:p>
    <w:p w:rsidR="00FA3B84" w:rsidRPr="002E43CD" w:rsidRDefault="00FA3B84" w:rsidP="00FA3B84">
      <w:pPr>
        <w:pStyle w:val="Style2"/>
        <w:widowControl/>
        <w:tabs>
          <w:tab w:val="left" w:pos="8453"/>
        </w:tabs>
        <w:spacing w:before="77" w:line="274" w:lineRule="exact"/>
        <w:ind w:firstLine="0"/>
        <w:rPr>
          <w:rStyle w:val="FontStyle45"/>
          <w:sz w:val="28"/>
          <w:szCs w:val="28"/>
        </w:rPr>
      </w:pPr>
    </w:p>
    <w:tbl>
      <w:tblPr>
        <w:tblW w:w="94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2536"/>
        <w:gridCol w:w="2539"/>
        <w:gridCol w:w="2376"/>
      </w:tblGrid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15"/>
              <w:widowControl/>
              <w:spacing w:line="240" w:lineRule="auto"/>
              <w:rPr>
                <w:rStyle w:val="FontStyle219"/>
                <w:sz w:val="22"/>
                <w:szCs w:val="22"/>
              </w:rPr>
            </w:pPr>
            <w:r w:rsidRPr="00DD2366">
              <w:rPr>
                <w:rStyle w:val="FontStyle219"/>
                <w:sz w:val="22"/>
                <w:szCs w:val="22"/>
              </w:rPr>
              <w:t>Модель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15"/>
              <w:widowControl/>
              <w:spacing w:line="240" w:lineRule="auto"/>
              <w:rPr>
                <w:rStyle w:val="FontStyle219"/>
                <w:sz w:val="22"/>
                <w:szCs w:val="22"/>
                <w:lang w:val="en-US" w:eastAsia="en-US"/>
              </w:rPr>
            </w:pPr>
            <w:r w:rsidRPr="00DD2366">
              <w:rPr>
                <w:rStyle w:val="FontStyle219"/>
                <w:sz w:val="22"/>
                <w:szCs w:val="22"/>
                <w:lang w:val="en-US" w:eastAsia="en-US"/>
              </w:rPr>
              <w:t>FCF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15"/>
              <w:widowControl/>
              <w:spacing w:line="240" w:lineRule="auto"/>
              <w:rPr>
                <w:rStyle w:val="FontStyle219"/>
                <w:sz w:val="22"/>
                <w:szCs w:val="22"/>
                <w:lang w:val="en-US" w:eastAsia="en-US"/>
              </w:rPr>
            </w:pPr>
            <w:r w:rsidRPr="00DD2366">
              <w:rPr>
                <w:rStyle w:val="FontStyle219"/>
                <w:sz w:val="22"/>
                <w:szCs w:val="22"/>
                <w:lang w:val="en-US" w:eastAsia="en-US"/>
              </w:rPr>
              <w:t>CCF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15"/>
              <w:widowControl/>
              <w:spacing w:line="240" w:lineRule="auto"/>
              <w:rPr>
                <w:rStyle w:val="FontStyle219"/>
                <w:sz w:val="22"/>
                <w:szCs w:val="22"/>
                <w:lang w:val="en-US" w:eastAsia="en-US"/>
              </w:rPr>
            </w:pPr>
            <w:r w:rsidRPr="00DD2366">
              <w:rPr>
                <w:rStyle w:val="FontStyle219"/>
                <w:sz w:val="22"/>
                <w:szCs w:val="22"/>
                <w:lang w:val="en-US" w:eastAsia="en-US"/>
              </w:rPr>
              <w:t>ECF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15"/>
              <w:widowControl/>
              <w:spacing w:line="240" w:lineRule="auto"/>
              <w:rPr>
                <w:rStyle w:val="FontStyle219"/>
                <w:sz w:val="22"/>
                <w:szCs w:val="22"/>
              </w:rPr>
            </w:pPr>
            <w:r w:rsidRPr="00DD2366">
              <w:rPr>
                <w:rStyle w:val="FontStyle219"/>
                <w:sz w:val="22"/>
                <w:szCs w:val="22"/>
              </w:rPr>
              <w:t>Денежный п</w:t>
            </w:r>
            <w:r w:rsidRPr="00DD2366">
              <w:rPr>
                <w:rStyle w:val="FontStyle219"/>
                <w:sz w:val="22"/>
                <w:szCs w:val="22"/>
              </w:rPr>
              <w:t>о</w:t>
            </w:r>
            <w:r w:rsidRPr="00DD2366">
              <w:rPr>
                <w:rStyle w:val="FontStyle219"/>
                <w:sz w:val="22"/>
                <w:szCs w:val="22"/>
              </w:rPr>
              <w:t>ток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15"/>
              <w:widowControl/>
              <w:spacing w:line="230" w:lineRule="exact"/>
              <w:rPr>
                <w:rStyle w:val="FontStyle219"/>
                <w:sz w:val="22"/>
                <w:szCs w:val="22"/>
              </w:rPr>
            </w:pPr>
            <w:r w:rsidRPr="00DD2366">
              <w:rPr>
                <w:rStyle w:val="FontStyle219"/>
                <w:sz w:val="22"/>
                <w:szCs w:val="22"/>
              </w:rPr>
              <w:t>Денежный поток для всех инвест</w:t>
            </w:r>
            <w:r w:rsidRPr="00DD2366">
              <w:rPr>
                <w:rStyle w:val="FontStyle219"/>
                <w:sz w:val="22"/>
                <w:szCs w:val="22"/>
              </w:rPr>
              <w:t>о</w:t>
            </w:r>
            <w:r w:rsidRPr="00DD2366">
              <w:rPr>
                <w:rStyle w:val="FontStyle219"/>
                <w:sz w:val="22"/>
                <w:szCs w:val="22"/>
              </w:rPr>
              <w:t>ров компании без учета положительного      эффекта "налогового   щ</w:t>
            </w:r>
            <w:r w:rsidRPr="00DD2366">
              <w:rPr>
                <w:rStyle w:val="FontStyle219"/>
                <w:sz w:val="22"/>
                <w:szCs w:val="22"/>
              </w:rPr>
              <w:t>и</w:t>
            </w:r>
            <w:r w:rsidRPr="00DD2366">
              <w:rPr>
                <w:rStyle w:val="FontStyle219"/>
                <w:sz w:val="22"/>
                <w:szCs w:val="22"/>
              </w:rPr>
              <w:t>та"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15"/>
              <w:widowControl/>
              <w:spacing w:line="230" w:lineRule="exact"/>
              <w:rPr>
                <w:rStyle w:val="FontStyle219"/>
                <w:sz w:val="22"/>
                <w:szCs w:val="22"/>
              </w:rPr>
            </w:pPr>
            <w:r w:rsidRPr="00DD2366">
              <w:rPr>
                <w:rStyle w:val="FontStyle219"/>
                <w:sz w:val="22"/>
                <w:szCs w:val="22"/>
              </w:rPr>
              <w:t>Денежный поток для всех и</w:t>
            </w:r>
            <w:r w:rsidRPr="00DD2366">
              <w:rPr>
                <w:rStyle w:val="FontStyle219"/>
                <w:sz w:val="22"/>
                <w:szCs w:val="22"/>
              </w:rPr>
              <w:t>н</w:t>
            </w:r>
            <w:r w:rsidRPr="00DD2366">
              <w:rPr>
                <w:rStyle w:val="FontStyle219"/>
                <w:sz w:val="22"/>
                <w:szCs w:val="22"/>
              </w:rPr>
              <w:t>весторов компании с учетом экономии на    н</w:t>
            </w:r>
            <w:r w:rsidRPr="00DD2366">
              <w:rPr>
                <w:rStyle w:val="FontStyle219"/>
                <w:sz w:val="22"/>
                <w:szCs w:val="22"/>
              </w:rPr>
              <w:t>а</w:t>
            </w:r>
            <w:r w:rsidRPr="00DD2366">
              <w:rPr>
                <w:rStyle w:val="FontStyle219"/>
                <w:sz w:val="22"/>
                <w:szCs w:val="22"/>
              </w:rPr>
              <w:t>логах</w:t>
            </w:r>
          </w:p>
          <w:p w:rsidR="00FA3B84" w:rsidRPr="00DD2366" w:rsidRDefault="00FA3B84" w:rsidP="00A36BDC">
            <w:pPr>
              <w:pStyle w:val="Style125"/>
              <w:widowControl/>
              <w:jc w:val="center"/>
              <w:rPr>
                <w:rStyle w:val="FontStyle219"/>
                <w:sz w:val="22"/>
                <w:szCs w:val="22"/>
              </w:rPr>
            </w:pPr>
            <w:r w:rsidRPr="00DD2366">
              <w:rPr>
                <w:rStyle w:val="FontStyle219"/>
                <w:sz w:val="22"/>
                <w:szCs w:val="22"/>
              </w:rPr>
              <w:t>по процентам, уменьшающим              н</w:t>
            </w:r>
            <w:r w:rsidRPr="00DD2366">
              <w:rPr>
                <w:rStyle w:val="FontStyle219"/>
                <w:sz w:val="22"/>
                <w:szCs w:val="22"/>
              </w:rPr>
              <w:t>а</w:t>
            </w:r>
            <w:r w:rsidRPr="00DD2366">
              <w:rPr>
                <w:rStyle w:val="FontStyle219"/>
                <w:sz w:val="22"/>
                <w:szCs w:val="22"/>
              </w:rPr>
              <w:t>лого</w:t>
            </w:r>
            <w:r>
              <w:rPr>
                <w:rStyle w:val="FontStyle219"/>
                <w:sz w:val="22"/>
                <w:szCs w:val="22"/>
              </w:rPr>
              <w:t>вую базу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15"/>
              <w:widowControl/>
              <w:spacing w:line="226" w:lineRule="exact"/>
              <w:rPr>
                <w:rStyle w:val="FontStyle219"/>
                <w:sz w:val="22"/>
                <w:szCs w:val="22"/>
              </w:rPr>
            </w:pPr>
            <w:r w:rsidRPr="00DD2366">
              <w:rPr>
                <w:rStyle w:val="FontStyle219"/>
                <w:sz w:val="22"/>
                <w:szCs w:val="22"/>
              </w:rPr>
              <w:t>Денежный поток для акционеров                со</w:t>
            </w:r>
            <w:r w:rsidRPr="00DD2366">
              <w:rPr>
                <w:rStyle w:val="FontStyle219"/>
                <w:sz w:val="22"/>
                <w:szCs w:val="22"/>
              </w:rPr>
              <w:t>б</w:t>
            </w:r>
            <w:r w:rsidRPr="00DD2366">
              <w:rPr>
                <w:rStyle w:val="FontStyle219"/>
                <w:sz w:val="22"/>
                <w:szCs w:val="22"/>
              </w:rPr>
              <w:t>ственников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15"/>
              <w:widowControl/>
              <w:spacing w:line="226" w:lineRule="exact"/>
              <w:rPr>
                <w:rStyle w:val="FontStyle219"/>
                <w:sz w:val="22"/>
                <w:szCs w:val="22"/>
              </w:rPr>
            </w:pPr>
            <w:r w:rsidRPr="00DD2366">
              <w:rPr>
                <w:rStyle w:val="FontStyle219"/>
                <w:sz w:val="22"/>
                <w:szCs w:val="22"/>
              </w:rPr>
              <w:t xml:space="preserve">Ставка </w:t>
            </w:r>
            <w:r>
              <w:rPr>
                <w:rStyle w:val="FontStyle219"/>
                <w:sz w:val="22"/>
                <w:szCs w:val="22"/>
                <w:lang w:val="en-US"/>
              </w:rPr>
              <w:t xml:space="preserve">               </w:t>
            </w:r>
            <w:r w:rsidRPr="00DD2366">
              <w:rPr>
                <w:rStyle w:val="FontStyle219"/>
                <w:sz w:val="22"/>
                <w:szCs w:val="22"/>
              </w:rPr>
              <w:t>дисконти</w:t>
            </w:r>
            <w:r w:rsidRPr="00DD2366">
              <w:rPr>
                <w:rStyle w:val="FontStyle219"/>
                <w:sz w:val="22"/>
                <w:szCs w:val="22"/>
              </w:rPr>
              <w:softHyphen/>
              <w:t>рования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15"/>
              <w:widowControl/>
              <w:spacing w:line="226" w:lineRule="exact"/>
              <w:rPr>
                <w:rStyle w:val="FontStyle219"/>
                <w:sz w:val="22"/>
                <w:szCs w:val="22"/>
              </w:rPr>
            </w:pPr>
            <w:r w:rsidRPr="00DD2366">
              <w:rPr>
                <w:rStyle w:val="FontStyle219"/>
                <w:sz w:val="22"/>
                <w:szCs w:val="22"/>
              </w:rPr>
              <w:t>Средневзвешенная     стоимость капитала с учетом налоговых       преимуществ по з</w:t>
            </w:r>
            <w:r w:rsidRPr="00DD2366">
              <w:rPr>
                <w:rStyle w:val="FontStyle219"/>
                <w:sz w:val="22"/>
                <w:szCs w:val="22"/>
              </w:rPr>
              <w:t>а</w:t>
            </w:r>
            <w:r w:rsidRPr="00DD2366">
              <w:rPr>
                <w:rStyle w:val="FontStyle219"/>
                <w:sz w:val="22"/>
                <w:szCs w:val="22"/>
              </w:rPr>
              <w:t>емным источникам (</w:t>
            </w:r>
            <w:r w:rsidRPr="00DD2366">
              <w:rPr>
                <w:rStyle w:val="FontStyle219"/>
                <w:sz w:val="22"/>
                <w:szCs w:val="22"/>
                <w:lang w:val="en-US"/>
              </w:rPr>
              <w:t>WACC</w:t>
            </w:r>
            <w:r w:rsidRPr="00DD2366">
              <w:rPr>
                <w:rStyle w:val="FontStyle219"/>
                <w:sz w:val="22"/>
                <w:szCs w:val="22"/>
              </w:rPr>
              <w:t>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15"/>
              <w:widowControl/>
              <w:spacing w:line="226" w:lineRule="exact"/>
              <w:rPr>
                <w:rStyle w:val="FontStyle219"/>
                <w:sz w:val="22"/>
                <w:szCs w:val="22"/>
              </w:rPr>
            </w:pPr>
            <w:r w:rsidRPr="00DD2366">
              <w:rPr>
                <w:rStyle w:val="FontStyle219"/>
                <w:sz w:val="22"/>
                <w:szCs w:val="22"/>
              </w:rPr>
              <w:t>Доходность активов   компании (</w:t>
            </w:r>
            <w:r w:rsidRPr="00DD2366">
              <w:rPr>
                <w:rStyle w:val="FontStyle219"/>
                <w:sz w:val="22"/>
                <w:szCs w:val="22"/>
                <w:lang w:val="en-US"/>
              </w:rPr>
              <w:t>Expected</w:t>
            </w:r>
            <w:r w:rsidRPr="00DD2366">
              <w:rPr>
                <w:rStyle w:val="FontStyle219"/>
                <w:sz w:val="22"/>
                <w:szCs w:val="22"/>
              </w:rPr>
              <w:t xml:space="preserve"> </w:t>
            </w:r>
            <w:r w:rsidRPr="00DD2366">
              <w:rPr>
                <w:rStyle w:val="FontStyle219"/>
                <w:sz w:val="22"/>
                <w:szCs w:val="22"/>
                <w:lang w:val="en-US"/>
              </w:rPr>
              <w:t>Asset</w:t>
            </w:r>
            <w:r w:rsidRPr="00DD2366">
              <w:rPr>
                <w:rStyle w:val="FontStyle219"/>
                <w:sz w:val="22"/>
                <w:szCs w:val="22"/>
              </w:rPr>
              <w:t xml:space="preserve"> </w:t>
            </w:r>
            <w:r w:rsidRPr="00DD2366">
              <w:rPr>
                <w:rStyle w:val="FontStyle219"/>
                <w:sz w:val="22"/>
                <w:szCs w:val="22"/>
                <w:lang w:val="en-US"/>
              </w:rPr>
              <w:t>Return</w:t>
            </w:r>
            <w:r w:rsidRPr="00DD2366">
              <w:rPr>
                <w:rStyle w:val="FontStyle219"/>
                <w:sz w:val="22"/>
                <w:szCs w:val="22"/>
              </w:rPr>
              <w:t>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15"/>
              <w:widowControl/>
              <w:spacing w:line="226" w:lineRule="exact"/>
              <w:rPr>
                <w:rStyle w:val="FontStyle219"/>
                <w:sz w:val="22"/>
                <w:szCs w:val="22"/>
              </w:rPr>
            </w:pPr>
            <w:r w:rsidRPr="00DD2366">
              <w:rPr>
                <w:rStyle w:val="FontStyle219"/>
                <w:sz w:val="22"/>
                <w:szCs w:val="22"/>
              </w:rPr>
              <w:t>Доходность собстве</w:t>
            </w:r>
            <w:r w:rsidRPr="00DD2366">
              <w:rPr>
                <w:rStyle w:val="FontStyle219"/>
                <w:sz w:val="22"/>
                <w:szCs w:val="22"/>
              </w:rPr>
              <w:t>н</w:t>
            </w:r>
            <w:r w:rsidRPr="00DD2366">
              <w:rPr>
                <w:rStyle w:val="FontStyle219"/>
                <w:sz w:val="22"/>
                <w:szCs w:val="22"/>
              </w:rPr>
              <w:t>ного капитала комп</w:t>
            </w:r>
            <w:r w:rsidRPr="00DD2366">
              <w:rPr>
                <w:rStyle w:val="FontStyle219"/>
                <w:sz w:val="22"/>
                <w:szCs w:val="22"/>
              </w:rPr>
              <w:t>а</w:t>
            </w:r>
            <w:r w:rsidRPr="00DD2366">
              <w:rPr>
                <w:rStyle w:val="FontStyle219"/>
                <w:sz w:val="22"/>
                <w:szCs w:val="22"/>
              </w:rPr>
              <w:t>нии (</w:t>
            </w:r>
            <w:r w:rsidRPr="00DD2366">
              <w:rPr>
                <w:rStyle w:val="FontStyle219"/>
                <w:sz w:val="22"/>
                <w:szCs w:val="22"/>
                <w:lang w:val="en-US"/>
              </w:rPr>
              <w:t>Expected</w:t>
            </w:r>
            <w:r w:rsidRPr="00DD2366">
              <w:rPr>
                <w:rStyle w:val="FontStyle219"/>
                <w:sz w:val="22"/>
                <w:szCs w:val="22"/>
              </w:rPr>
              <w:t xml:space="preserve"> </w:t>
            </w:r>
            <w:r w:rsidRPr="00DD2366">
              <w:rPr>
                <w:rStyle w:val="FontStyle219"/>
                <w:sz w:val="22"/>
                <w:szCs w:val="22"/>
                <w:lang w:val="en-US"/>
              </w:rPr>
              <w:t>Equity</w:t>
            </w:r>
            <w:r w:rsidRPr="00DD2366">
              <w:rPr>
                <w:rStyle w:val="FontStyle219"/>
                <w:sz w:val="22"/>
                <w:szCs w:val="22"/>
              </w:rPr>
              <w:t xml:space="preserve"> </w:t>
            </w:r>
            <w:r w:rsidRPr="00DD2366">
              <w:rPr>
                <w:rStyle w:val="FontStyle219"/>
                <w:sz w:val="22"/>
                <w:szCs w:val="22"/>
                <w:lang w:val="en-US"/>
              </w:rPr>
              <w:t>Return</w:t>
            </w:r>
            <w:r w:rsidRPr="00DD2366">
              <w:rPr>
                <w:rStyle w:val="FontStyle219"/>
                <w:sz w:val="22"/>
                <w:szCs w:val="22"/>
              </w:rPr>
              <w:t>)</w:t>
            </w:r>
          </w:p>
        </w:tc>
      </w:tr>
      <w:tr w:rsidR="00FA3B84" w:rsidRPr="00DD2366" w:rsidTr="00A36BD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15"/>
              <w:widowControl/>
              <w:spacing w:line="226" w:lineRule="exact"/>
              <w:ind w:left="206"/>
              <w:rPr>
                <w:rStyle w:val="FontStyle219"/>
                <w:sz w:val="22"/>
                <w:szCs w:val="22"/>
              </w:rPr>
            </w:pPr>
            <w:r w:rsidRPr="00DD2366">
              <w:rPr>
                <w:rStyle w:val="FontStyle219"/>
                <w:sz w:val="22"/>
                <w:szCs w:val="22"/>
              </w:rPr>
              <w:t xml:space="preserve">Получаемый </w:t>
            </w:r>
            <w:r>
              <w:rPr>
                <w:rStyle w:val="FontStyle219"/>
                <w:sz w:val="22"/>
                <w:szCs w:val="22"/>
                <w:lang w:val="en-US"/>
              </w:rPr>
              <w:t xml:space="preserve">   </w:t>
            </w:r>
            <w:r w:rsidRPr="00DD2366">
              <w:rPr>
                <w:rStyle w:val="FontStyle219"/>
                <w:sz w:val="22"/>
                <w:szCs w:val="22"/>
              </w:rPr>
              <w:t>результат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15"/>
              <w:widowControl/>
              <w:spacing w:line="226" w:lineRule="exact"/>
              <w:rPr>
                <w:rStyle w:val="FontStyle219"/>
                <w:sz w:val="22"/>
                <w:szCs w:val="22"/>
              </w:rPr>
            </w:pPr>
            <w:r w:rsidRPr="00DD2366">
              <w:rPr>
                <w:rStyle w:val="FontStyle219"/>
                <w:sz w:val="22"/>
                <w:szCs w:val="22"/>
              </w:rPr>
              <w:t>Стоимость инвестированного кап</w:t>
            </w:r>
            <w:r w:rsidRPr="00DD2366">
              <w:rPr>
                <w:rStyle w:val="FontStyle219"/>
                <w:sz w:val="22"/>
                <w:szCs w:val="22"/>
              </w:rPr>
              <w:t>и</w:t>
            </w:r>
            <w:r w:rsidRPr="00DD2366">
              <w:rPr>
                <w:rStyle w:val="FontStyle219"/>
                <w:sz w:val="22"/>
                <w:szCs w:val="22"/>
              </w:rPr>
              <w:t>тала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15"/>
              <w:widowControl/>
              <w:rPr>
                <w:rStyle w:val="FontStyle219"/>
                <w:sz w:val="22"/>
                <w:szCs w:val="22"/>
              </w:rPr>
            </w:pPr>
            <w:r w:rsidRPr="00DD2366">
              <w:rPr>
                <w:rStyle w:val="FontStyle219"/>
                <w:sz w:val="22"/>
                <w:szCs w:val="22"/>
              </w:rPr>
              <w:t xml:space="preserve">Стоимость </w:t>
            </w:r>
            <w:r>
              <w:rPr>
                <w:rStyle w:val="FontStyle219"/>
                <w:sz w:val="22"/>
                <w:szCs w:val="22"/>
                <w:lang w:val="en-US"/>
              </w:rPr>
              <w:t xml:space="preserve">                   </w:t>
            </w:r>
            <w:r w:rsidRPr="00DD2366">
              <w:rPr>
                <w:rStyle w:val="FontStyle219"/>
                <w:sz w:val="22"/>
                <w:szCs w:val="22"/>
              </w:rPr>
              <w:t xml:space="preserve">инвестированного </w:t>
            </w:r>
            <w:r>
              <w:rPr>
                <w:rStyle w:val="FontStyle219"/>
                <w:sz w:val="22"/>
                <w:szCs w:val="22"/>
                <w:lang w:val="en-US"/>
              </w:rPr>
              <w:t xml:space="preserve">       </w:t>
            </w:r>
            <w:r w:rsidRPr="00DD2366">
              <w:rPr>
                <w:rStyle w:val="FontStyle219"/>
                <w:sz w:val="22"/>
                <w:szCs w:val="22"/>
              </w:rPr>
              <w:t>к</w:t>
            </w:r>
            <w:r w:rsidRPr="00DD2366">
              <w:rPr>
                <w:rStyle w:val="FontStyle219"/>
                <w:sz w:val="22"/>
                <w:szCs w:val="22"/>
              </w:rPr>
              <w:t>а</w:t>
            </w:r>
            <w:r w:rsidRPr="00DD2366">
              <w:rPr>
                <w:rStyle w:val="FontStyle219"/>
                <w:sz w:val="22"/>
                <w:szCs w:val="22"/>
              </w:rPr>
              <w:t>питала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4" w:rsidRPr="00DD2366" w:rsidRDefault="00FA3B84" w:rsidP="00A36BDC">
            <w:pPr>
              <w:pStyle w:val="Style115"/>
              <w:widowControl/>
              <w:rPr>
                <w:rStyle w:val="FontStyle219"/>
                <w:sz w:val="22"/>
                <w:szCs w:val="22"/>
              </w:rPr>
            </w:pPr>
            <w:r w:rsidRPr="00DD2366">
              <w:rPr>
                <w:rStyle w:val="FontStyle219"/>
                <w:sz w:val="22"/>
                <w:szCs w:val="22"/>
              </w:rPr>
              <w:t>Стоимость собственн</w:t>
            </w:r>
            <w:r w:rsidRPr="00DD2366">
              <w:rPr>
                <w:rStyle w:val="FontStyle219"/>
                <w:sz w:val="22"/>
                <w:szCs w:val="22"/>
              </w:rPr>
              <w:t>о</w:t>
            </w:r>
            <w:r w:rsidRPr="00DD2366">
              <w:rPr>
                <w:rStyle w:val="FontStyle219"/>
                <w:sz w:val="22"/>
                <w:szCs w:val="22"/>
              </w:rPr>
              <w:t>го капитала</w:t>
            </w:r>
          </w:p>
        </w:tc>
      </w:tr>
    </w:tbl>
    <w:p w:rsidR="00FA3B84" w:rsidRDefault="00FA3B84" w:rsidP="00FA3B84">
      <w:pPr>
        <w:spacing w:line="360" w:lineRule="auto"/>
        <w:ind w:firstLine="709"/>
        <w:jc w:val="both"/>
        <w:rPr>
          <w:sz w:val="28"/>
          <w:szCs w:val="28"/>
        </w:rPr>
      </w:pPr>
    </w:p>
    <w:p w:rsidR="00FA3B84" w:rsidRPr="0016692F" w:rsidRDefault="00FA3B84" w:rsidP="00FA3B84">
      <w:pPr>
        <w:spacing w:line="264" w:lineRule="auto"/>
        <w:ind w:firstLine="709"/>
        <w:jc w:val="both"/>
        <w:rPr>
          <w:sz w:val="28"/>
          <w:szCs w:val="28"/>
        </w:rPr>
      </w:pPr>
      <w:r w:rsidRPr="0016692F">
        <w:rPr>
          <w:sz w:val="28"/>
          <w:szCs w:val="28"/>
        </w:rPr>
        <w:t xml:space="preserve">3. В российской практике корректное использование </w:t>
      </w:r>
      <w:r>
        <w:rPr>
          <w:sz w:val="28"/>
          <w:szCs w:val="28"/>
        </w:rPr>
        <w:t xml:space="preserve">данной </w:t>
      </w:r>
      <w:r w:rsidRPr="0016692F">
        <w:rPr>
          <w:sz w:val="28"/>
          <w:szCs w:val="28"/>
        </w:rPr>
        <w:t xml:space="preserve">модели </w:t>
      </w:r>
      <w:r>
        <w:rPr>
          <w:sz w:val="28"/>
          <w:szCs w:val="28"/>
        </w:rPr>
        <w:t>несколько</w:t>
      </w:r>
      <w:r w:rsidRPr="0016692F">
        <w:rPr>
          <w:sz w:val="28"/>
          <w:szCs w:val="28"/>
        </w:rPr>
        <w:t xml:space="preserve"> затруднено в силу ограниченных объемов фондового рынка и </w:t>
      </w:r>
      <w:r>
        <w:rPr>
          <w:sz w:val="28"/>
          <w:szCs w:val="28"/>
        </w:rPr>
        <w:t xml:space="preserve">    </w:t>
      </w:r>
      <w:r w:rsidRPr="0016692F">
        <w:rPr>
          <w:sz w:val="28"/>
          <w:szCs w:val="28"/>
        </w:rPr>
        <w:t xml:space="preserve">отсутствия данных по рыночным котировкам акций и облигаций </w:t>
      </w:r>
      <w:r>
        <w:rPr>
          <w:sz w:val="28"/>
          <w:szCs w:val="28"/>
        </w:rPr>
        <w:t xml:space="preserve">                </w:t>
      </w:r>
      <w:r w:rsidRPr="0016692F">
        <w:rPr>
          <w:sz w:val="28"/>
          <w:szCs w:val="28"/>
        </w:rPr>
        <w:t>оцениваемой компании. В силу этой особенности возникают "технические"</w:t>
      </w:r>
      <w:r w:rsidRPr="00E2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16692F">
        <w:rPr>
          <w:sz w:val="28"/>
          <w:szCs w:val="28"/>
        </w:rPr>
        <w:t>н</w:t>
      </w:r>
      <w:r w:rsidRPr="0016692F">
        <w:rPr>
          <w:sz w:val="28"/>
          <w:szCs w:val="28"/>
        </w:rPr>
        <w:t>е</w:t>
      </w:r>
      <w:r w:rsidRPr="0016692F">
        <w:rPr>
          <w:sz w:val="28"/>
          <w:szCs w:val="28"/>
        </w:rPr>
        <w:t>корректности, вызванные использованием данных по компаниям-аналогам.</w:t>
      </w:r>
    </w:p>
    <w:p w:rsidR="00FA3B84" w:rsidRPr="0016692F" w:rsidRDefault="00FA3B84" w:rsidP="00FA3B84">
      <w:pPr>
        <w:spacing w:line="264" w:lineRule="auto"/>
        <w:ind w:firstLine="709"/>
        <w:jc w:val="both"/>
        <w:rPr>
          <w:sz w:val="28"/>
          <w:szCs w:val="28"/>
        </w:rPr>
      </w:pPr>
      <w:r w:rsidRPr="0016692F">
        <w:rPr>
          <w:sz w:val="28"/>
          <w:szCs w:val="28"/>
        </w:rPr>
        <w:t>4. В теории, когда фондовый рынок абсолютно эффективен, и</w:t>
      </w:r>
      <w:r w:rsidRPr="0016692F">
        <w:rPr>
          <w:sz w:val="28"/>
          <w:szCs w:val="28"/>
        </w:rPr>
        <w:br/>
        <w:t>соблюдается информационная гипотеза, согласно которой вся информация о</w:t>
      </w:r>
      <w:r w:rsidRPr="0016692F">
        <w:rPr>
          <w:sz w:val="28"/>
          <w:szCs w:val="28"/>
        </w:rPr>
        <w:br/>
        <w:t>перспективах компании доступна инвесторам и уже нашла свое отражение в</w:t>
      </w:r>
      <w:r w:rsidRPr="0016692F">
        <w:rPr>
          <w:sz w:val="28"/>
          <w:szCs w:val="28"/>
        </w:rPr>
        <w:br/>
        <w:t>цене акции компании, величина рыночной стоимости компании и рыночной</w:t>
      </w:r>
      <w:r w:rsidRPr="0016692F">
        <w:rPr>
          <w:sz w:val="28"/>
          <w:szCs w:val="28"/>
        </w:rPr>
        <w:br/>
        <w:t>капитализации совпадают. Все указанные модели при расчете ставки</w:t>
      </w:r>
      <w:r w:rsidRPr="0016692F">
        <w:rPr>
          <w:sz w:val="28"/>
          <w:szCs w:val="28"/>
        </w:rPr>
        <w:br/>
      </w:r>
      <w:r w:rsidRPr="0016692F">
        <w:rPr>
          <w:sz w:val="28"/>
          <w:szCs w:val="28"/>
        </w:rPr>
        <w:lastRenderedPageBreak/>
        <w:t>дисконтирования имеют именно такую предпосылку. Другими словами, все</w:t>
      </w:r>
      <w:r w:rsidRPr="0016692F">
        <w:rPr>
          <w:sz w:val="28"/>
          <w:szCs w:val="28"/>
        </w:rPr>
        <w:br/>
        <w:t>три способа расчета стоимости компании (ECF, FCF, CCF) ведут к абсолютно</w:t>
      </w:r>
      <w:r w:rsidRPr="0016692F">
        <w:rPr>
          <w:sz w:val="28"/>
          <w:szCs w:val="28"/>
        </w:rPr>
        <w:br/>
        <w:t>одинаковым результатам только в том случае, если рыночная стоимость и</w:t>
      </w:r>
      <w:r w:rsidRPr="0016692F">
        <w:rPr>
          <w:sz w:val="28"/>
          <w:szCs w:val="28"/>
        </w:rPr>
        <w:br/>
        <w:t>капитализация компании совпадают (так как каждая модель основана именно</w:t>
      </w:r>
      <w:r w:rsidRPr="0016692F">
        <w:rPr>
          <w:sz w:val="28"/>
          <w:szCs w:val="28"/>
        </w:rPr>
        <w:br/>
        <w:t>на этом). На практике рынок не всегда объективен и эффективен. Очень</w:t>
      </w:r>
      <w:r w:rsidRPr="0016692F">
        <w:rPr>
          <w:sz w:val="28"/>
          <w:szCs w:val="28"/>
        </w:rPr>
        <w:br/>
        <w:t>часто (особенно в российских реалиях) получить данные, основанные на</w:t>
      </w:r>
      <w:r w:rsidRPr="0016692F">
        <w:rPr>
          <w:sz w:val="28"/>
          <w:szCs w:val="28"/>
        </w:rPr>
        <w:br/>
        <w:t>оценках фондового рынка, не представляется возможным. Приходится</w:t>
      </w:r>
      <w:r w:rsidRPr="0016692F">
        <w:rPr>
          <w:sz w:val="28"/>
          <w:szCs w:val="28"/>
        </w:rPr>
        <w:br/>
        <w:t>принимать определенные допущения, брать средние показатели.</w:t>
      </w:r>
    </w:p>
    <w:p w:rsidR="00FA3B84" w:rsidRPr="0016692F" w:rsidRDefault="00FA3B84" w:rsidP="00FA3B84">
      <w:pPr>
        <w:spacing w:line="264" w:lineRule="auto"/>
        <w:ind w:firstLine="709"/>
        <w:jc w:val="both"/>
        <w:rPr>
          <w:sz w:val="28"/>
          <w:szCs w:val="28"/>
        </w:rPr>
      </w:pPr>
      <w:r w:rsidRPr="0016692F">
        <w:rPr>
          <w:sz w:val="28"/>
          <w:szCs w:val="28"/>
        </w:rPr>
        <w:t>5. Выбор конкретной модели в качестве базовой при расчете стоимости</w:t>
      </w:r>
      <w:r w:rsidRPr="0016692F">
        <w:rPr>
          <w:sz w:val="28"/>
          <w:szCs w:val="28"/>
        </w:rPr>
        <w:br/>
        <w:t>зависит от:</w:t>
      </w:r>
    </w:p>
    <w:p w:rsidR="00FA3B84" w:rsidRPr="0016692F" w:rsidRDefault="00FA3B84" w:rsidP="00FA3B84">
      <w:pPr>
        <w:spacing w:line="264" w:lineRule="auto"/>
        <w:ind w:firstLine="709"/>
        <w:jc w:val="both"/>
        <w:rPr>
          <w:sz w:val="28"/>
          <w:szCs w:val="28"/>
        </w:rPr>
      </w:pPr>
      <w:r w:rsidRPr="0016692F">
        <w:rPr>
          <w:sz w:val="28"/>
          <w:szCs w:val="28"/>
        </w:rPr>
        <w:t xml:space="preserve">1) цели оценки - какой результат должен быть получен (стоимость </w:t>
      </w:r>
      <w:r w:rsidRPr="00E20AEF">
        <w:rPr>
          <w:sz w:val="28"/>
          <w:szCs w:val="28"/>
        </w:rPr>
        <w:t xml:space="preserve">   </w:t>
      </w:r>
      <w:r w:rsidRPr="0016692F">
        <w:rPr>
          <w:sz w:val="28"/>
          <w:szCs w:val="28"/>
        </w:rPr>
        <w:t>собственного капитала или инвестированного);</w:t>
      </w:r>
    </w:p>
    <w:p w:rsidR="00FA3B84" w:rsidRPr="0016692F" w:rsidRDefault="00FA3B84" w:rsidP="00FA3B84">
      <w:pPr>
        <w:spacing w:line="264" w:lineRule="auto"/>
        <w:ind w:firstLine="709"/>
        <w:jc w:val="both"/>
        <w:rPr>
          <w:sz w:val="28"/>
          <w:szCs w:val="28"/>
        </w:rPr>
      </w:pPr>
      <w:r w:rsidRPr="0016692F">
        <w:rPr>
          <w:sz w:val="28"/>
          <w:szCs w:val="28"/>
        </w:rPr>
        <w:t xml:space="preserve">2) исходной информации - так как каждая из трех моделей делает свой акцент на необходимой информации, и поэтому оценщик должен выбирать модель оценки исходя из доступности и достоверности открытой </w:t>
      </w:r>
      <w:r>
        <w:rPr>
          <w:sz w:val="28"/>
          <w:szCs w:val="28"/>
        </w:rPr>
        <w:t xml:space="preserve">                </w:t>
      </w:r>
      <w:r w:rsidRPr="0016692F">
        <w:rPr>
          <w:sz w:val="28"/>
          <w:szCs w:val="28"/>
        </w:rPr>
        <w:t>и</w:t>
      </w:r>
      <w:r w:rsidRPr="0016692F">
        <w:rPr>
          <w:sz w:val="28"/>
          <w:szCs w:val="28"/>
        </w:rPr>
        <w:t>н</w:t>
      </w:r>
      <w:r w:rsidRPr="0016692F">
        <w:rPr>
          <w:sz w:val="28"/>
          <w:szCs w:val="28"/>
        </w:rPr>
        <w:t>формации;</w:t>
      </w:r>
    </w:p>
    <w:p w:rsidR="00FA3B84" w:rsidRPr="0016692F" w:rsidRDefault="00FA3B84" w:rsidP="00FA3B84">
      <w:pPr>
        <w:spacing w:line="264" w:lineRule="auto"/>
        <w:ind w:firstLine="709"/>
        <w:jc w:val="both"/>
        <w:rPr>
          <w:sz w:val="28"/>
          <w:szCs w:val="28"/>
        </w:rPr>
      </w:pPr>
      <w:r w:rsidRPr="0016692F">
        <w:rPr>
          <w:sz w:val="28"/>
          <w:szCs w:val="28"/>
        </w:rPr>
        <w:t xml:space="preserve">3) адекватности предпосылок каждой из моделей экономическим </w:t>
      </w:r>
      <w:r w:rsidRPr="00E20AEF">
        <w:rPr>
          <w:sz w:val="28"/>
          <w:szCs w:val="28"/>
        </w:rPr>
        <w:t xml:space="preserve">    </w:t>
      </w:r>
      <w:r w:rsidRPr="0016692F">
        <w:rPr>
          <w:sz w:val="28"/>
          <w:szCs w:val="28"/>
        </w:rPr>
        <w:t>реалиям конкре</w:t>
      </w:r>
      <w:r w:rsidRPr="0016692F">
        <w:rPr>
          <w:sz w:val="28"/>
          <w:szCs w:val="28"/>
        </w:rPr>
        <w:t>т</w:t>
      </w:r>
      <w:r w:rsidRPr="0016692F">
        <w:rPr>
          <w:sz w:val="28"/>
          <w:szCs w:val="28"/>
        </w:rPr>
        <w:t>ной компании</w:t>
      </w:r>
      <w:r w:rsidRPr="007F20B3">
        <w:rPr>
          <w:sz w:val="28"/>
          <w:szCs w:val="28"/>
        </w:rPr>
        <w:t>,</w:t>
      </w:r>
      <w:r w:rsidRPr="0016692F">
        <w:rPr>
          <w:sz w:val="28"/>
          <w:szCs w:val="28"/>
        </w:rPr>
        <w:t xml:space="preserve"> и ее внешнего экономического окружения.</w:t>
      </w:r>
    </w:p>
    <w:p w:rsidR="00FA3B84" w:rsidRDefault="00FA3B84" w:rsidP="00FA3B84">
      <w:pPr>
        <w:spacing w:line="264" w:lineRule="auto"/>
        <w:ind w:firstLine="709"/>
        <w:jc w:val="both"/>
        <w:rPr>
          <w:sz w:val="28"/>
          <w:szCs w:val="28"/>
        </w:rPr>
      </w:pPr>
      <w:r w:rsidRPr="0016692F">
        <w:rPr>
          <w:sz w:val="28"/>
          <w:szCs w:val="28"/>
        </w:rPr>
        <w:t xml:space="preserve">Доходный подход при оценке бизнеса представляет, пожалуй, </w:t>
      </w:r>
      <w:r w:rsidRPr="00E20AEF">
        <w:rPr>
          <w:sz w:val="28"/>
          <w:szCs w:val="28"/>
        </w:rPr>
        <w:t xml:space="preserve">         </w:t>
      </w:r>
      <w:r w:rsidRPr="0016692F">
        <w:rPr>
          <w:sz w:val="28"/>
          <w:szCs w:val="28"/>
        </w:rPr>
        <w:t xml:space="preserve">первостепенный интерес для потенциальных покупателей и инвесторов, предполагающих дальнейшую эксплуатацию действующей компании. </w:t>
      </w:r>
      <w:r w:rsidRPr="00E20AEF">
        <w:rPr>
          <w:sz w:val="28"/>
          <w:szCs w:val="28"/>
        </w:rPr>
        <w:t xml:space="preserve">    </w:t>
      </w:r>
      <w:r w:rsidRPr="0016692F">
        <w:rPr>
          <w:sz w:val="28"/>
          <w:szCs w:val="28"/>
        </w:rPr>
        <w:t xml:space="preserve">Вместе с тем, именно в рамках данного подхода встречается наибольшее число спорных моментов, в частности при прогнозировании элементов </w:t>
      </w:r>
      <w:r>
        <w:rPr>
          <w:sz w:val="28"/>
          <w:szCs w:val="28"/>
        </w:rPr>
        <w:t xml:space="preserve">      </w:t>
      </w:r>
      <w:r w:rsidRPr="0016692F">
        <w:rPr>
          <w:sz w:val="28"/>
          <w:szCs w:val="28"/>
        </w:rPr>
        <w:t>д</w:t>
      </w:r>
      <w:r w:rsidRPr="0016692F">
        <w:rPr>
          <w:sz w:val="28"/>
          <w:szCs w:val="28"/>
        </w:rPr>
        <w:t>е</w:t>
      </w:r>
      <w:r w:rsidRPr="0016692F">
        <w:rPr>
          <w:sz w:val="28"/>
          <w:szCs w:val="28"/>
        </w:rPr>
        <w:t>нежного потока.</w:t>
      </w:r>
    </w:p>
    <w:p w:rsidR="00EB6DEF" w:rsidRDefault="00EB6DEF"/>
    <w:sectPr w:rsidR="00EB6DEF" w:rsidSect="00EB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A3B84"/>
    <w:rsid w:val="00007817"/>
    <w:rsid w:val="00014CD6"/>
    <w:rsid w:val="00020EE5"/>
    <w:rsid w:val="00021C6C"/>
    <w:rsid w:val="00023B47"/>
    <w:rsid w:val="000308AD"/>
    <w:rsid w:val="00030CDD"/>
    <w:rsid w:val="00046C05"/>
    <w:rsid w:val="00052179"/>
    <w:rsid w:val="00054757"/>
    <w:rsid w:val="0005555C"/>
    <w:rsid w:val="0005657F"/>
    <w:rsid w:val="000566B1"/>
    <w:rsid w:val="0007034E"/>
    <w:rsid w:val="00075A70"/>
    <w:rsid w:val="00076A30"/>
    <w:rsid w:val="00077C3F"/>
    <w:rsid w:val="000822C0"/>
    <w:rsid w:val="000913C1"/>
    <w:rsid w:val="00092590"/>
    <w:rsid w:val="000A14A8"/>
    <w:rsid w:val="000B6E58"/>
    <w:rsid w:val="000C02E7"/>
    <w:rsid w:val="000C1665"/>
    <w:rsid w:val="000C47A7"/>
    <w:rsid w:val="000C7F0A"/>
    <w:rsid w:val="000D21A7"/>
    <w:rsid w:val="000D5BA9"/>
    <w:rsid w:val="001022B1"/>
    <w:rsid w:val="00104DD5"/>
    <w:rsid w:val="00107E9E"/>
    <w:rsid w:val="001135BC"/>
    <w:rsid w:val="00125A71"/>
    <w:rsid w:val="00137AC5"/>
    <w:rsid w:val="00137FB8"/>
    <w:rsid w:val="0014360D"/>
    <w:rsid w:val="00143B2A"/>
    <w:rsid w:val="00147ABC"/>
    <w:rsid w:val="00155F5E"/>
    <w:rsid w:val="001700CD"/>
    <w:rsid w:val="001808A4"/>
    <w:rsid w:val="00181710"/>
    <w:rsid w:val="00181748"/>
    <w:rsid w:val="001847E1"/>
    <w:rsid w:val="00186D49"/>
    <w:rsid w:val="00194B03"/>
    <w:rsid w:val="00194DB2"/>
    <w:rsid w:val="001A2FC7"/>
    <w:rsid w:val="001A4D5E"/>
    <w:rsid w:val="001A59DB"/>
    <w:rsid w:val="001A729B"/>
    <w:rsid w:val="001B466F"/>
    <w:rsid w:val="001C1B1B"/>
    <w:rsid w:val="001C4065"/>
    <w:rsid w:val="001C5DA1"/>
    <w:rsid w:val="001D3BF7"/>
    <w:rsid w:val="001E0876"/>
    <w:rsid w:val="001E4C8C"/>
    <w:rsid w:val="001E4C93"/>
    <w:rsid w:val="002044AE"/>
    <w:rsid w:val="002101FD"/>
    <w:rsid w:val="00222548"/>
    <w:rsid w:val="00223F65"/>
    <w:rsid w:val="0022737C"/>
    <w:rsid w:val="00236A4B"/>
    <w:rsid w:val="00247CDB"/>
    <w:rsid w:val="002607C9"/>
    <w:rsid w:val="00260ADF"/>
    <w:rsid w:val="00263478"/>
    <w:rsid w:val="00265AEB"/>
    <w:rsid w:val="002709B1"/>
    <w:rsid w:val="00272923"/>
    <w:rsid w:val="00273DD1"/>
    <w:rsid w:val="00275BE4"/>
    <w:rsid w:val="002802A4"/>
    <w:rsid w:val="0028147D"/>
    <w:rsid w:val="00283A4B"/>
    <w:rsid w:val="00291064"/>
    <w:rsid w:val="00292761"/>
    <w:rsid w:val="0029333F"/>
    <w:rsid w:val="00293F89"/>
    <w:rsid w:val="0029689A"/>
    <w:rsid w:val="002A1A10"/>
    <w:rsid w:val="002A2DE0"/>
    <w:rsid w:val="002A77A5"/>
    <w:rsid w:val="002A7A4C"/>
    <w:rsid w:val="002B16C8"/>
    <w:rsid w:val="002B47F1"/>
    <w:rsid w:val="002B727D"/>
    <w:rsid w:val="002C1BA7"/>
    <w:rsid w:val="002C39AE"/>
    <w:rsid w:val="002D0248"/>
    <w:rsid w:val="002D3050"/>
    <w:rsid w:val="002E33D6"/>
    <w:rsid w:val="002E40FA"/>
    <w:rsid w:val="002F08AE"/>
    <w:rsid w:val="002F5481"/>
    <w:rsid w:val="002F7771"/>
    <w:rsid w:val="003022EF"/>
    <w:rsid w:val="00302AE3"/>
    <w:rsid w:val="0030571C"/>
    <w:rsid w:val="00306258"/>
    <w:rsid w:val="003113A7"/>
    <w:rsid w:val="00315A66"/>
    <w:rsid w:val="00315F58"/>
    <w:rsid w:val="003165CB"/>
    <w:rsid w:val="003211DB"/>
    <w:rsid w:val="003269C3"/>
    <w:rsid w:val="003304F2"/>
    <w:rsid w:val="0033251C"/>
    <w:rsid w:val="00332839"/>
    <w:rsid w:val="00347827"/>
    <w:rsid w:val="00347B60"/>
    <w:rsid w:val="00352AEF"/>
    <w:rsid w:val="003604EE"/>
    <w:rsid w:val="00362D86"/>
    <w:rsid w:val="00363D94"/>
    <w:rsid w:val="00367530"/>
    <w:rsid w:val="00367C88"/>
    <w:rsid w:val="00371387"/>
    <w:rsid w:val="003717F0"/>
    <w:rsid w:val="00371848"/>
    <w:rsid w:val="00375011"/>
    <w:rsid w:val="0037592F"/>
    <w:rsid w:val="00381213"/>
    <w:rsid w:val="00382F7F"/>
    <w:rsid w:val="00386505"/>
    <w:rsid w:val="00390E76"/>
    <w:rsid w:val="0039443B"/>
    <w:rsid w:val="00395AC8"/>
    <w:rsid w:val="003A2E40"/>
    <w:rsid w:val="003B07EA"/>
    <w:rsid w:val="003B0825"/>
    <w:rsid w:val="003C3900"/>
    <w:rsid w:val="003D0584"/>
    <w:rsid w:val="003D20FA"/>
    <w:rsid w:val="003D24BD"/>
    <w:rsid w:val="003D33FD"/>
    <w:rsid w:val="003F65AB"/>
    <w:rsid w:val="00400A01"/>
    <w:rsid w:val="00402545"/>
    <w:rsid w:val="0040254C"/>
    <w:rsid w:val="00402D24"/>
    <w:rsid w:val="00412145"/>
    <w:rsid w:val="0041553B"/>
    <w:rsid w:val="00416112"/>
    <w:rsid w:val="00423F31"/>
    <w:rsid w:val="00427991"/>
    <w:rsid w:val="004302DD"/>
    <w:rsid w:val="004352CE"/>
    <w:rsid w:val="0043589A"/>
    <w:rsid w:val="00435CA1"/>
    <w:rsid w:val="00440889"/>
    <w:rsid w:val="0044614C"/>
    <w:rsid w:val="0045253B"/>
    <w:rsid w:val="00453975"/>
    <w:rsid w:val="0045577E"/>
    <w:rsid w:val="00467640"/>
    <w:rsid w:val="00467AA2"/>
    <w:rsid w:val="004718BE"/>
    <w:rsid w:val="00487BDF"/>
    <w:rsid w:val="004937A5"/>
    <w:rsid w:val="004A57C4"/>
    <w:rsid w:val="004A5DFF"/>
    <w:rsid w:val="004A66EF"/>
    <w:rsid w:val="004A6B68"/>
    <w:rsid w:val="004B04DA"/>
    <w:rsid w:val="004B0E9E"/>
    <w:rsid w:val="004B1CF4"/>
    <w:rsid w:val="004B7D4C"/>
    <w:rsid w:val="004C287F"/>
    <w:rsid w:val="004D0027"/>
    <w:rsid w:val="004D2D3E"/>
    <w:rsid w:val="004D632F"/>
    <w:rsid w:val="004F65E5"/>
    <w:rsid w:val="00510AE1"/>
    <w:rsid w:val="00510C73"/>
    <w:rsid w:val="00511790"/>
    <w:rsid w:val="005143FB"/>
    <w:rsid w:val="005168CA"/>
    <w:rsid w:val="0052285D"/>
    <w:rsid w:val="00531564"/>
    <w:rsid w:val="00546993"/>
    <w:rsid w:val="005569DD"/>
    <w:rsid w:val="00571C45"/>
    <w:rsid w:val="00572C1B"/>
    <w:rsid w:val="00594293"/>
    <w:rsid w:val="005947CA"/>
    <w:rsid w:val="00595422"/>
    <w:rsid w:val="0059588F"/>
    <w:rsid w:val="005972BF"/>
    <w:rsid w:val="005A0B36"/>
    <w:rsid w:val="005C3B24"/>
    <w:rsid w:val="005D00FB"/>
    <w:rsid w:val="005E1A99"/>
    <w:rsid w:val="005E27A5"/>
    <w:rsid w:val="005E7672"/>
    <w:rsid w:val="005F2C53"/>
    <w:rsid w:val="005F76D4"/>
    <w:rsid w:val="00601FAD"/>
    <w:rsid w:val="00605F4A"/>
    <w:rsid w:val="00610BD6"/>
    <w:rsid w:val="0061102E"/>
    <w:rsid w:val="006166B3"/>
    <w:rsid w:val="006249B0"/>
    <w:rsid w:val="00625969"/>
    <w:rsid w:val="00626B6F"/>
    <w:rsid w:val="00636CB0"/>
    <w:rsid w:val="00650DE5"/>
    <w:rsid w:val="00650FD1"/>
    <w:rsid w:val="00656C20"/>
    <w:rsid w:val="006621F2"/>
    <w:rsid w:val="00663BCB"/>
    <w:rsid w:val="00674952"/>
    <w:rsid w:val="00674DE0"/>
    <w:rsid w:val="00680302"/>
    <w:rsid w:val="00684658"/>
    <w:rsid w:val="00686547"/>
    <w:rsid w:val="00686B77"/>
    <w:rsid w:val="00696A2E"/>
    <w:rsid w:val="006B2FA6"/>
    <w:rsid w:val="006B3181"/>
    <w:rsid w:val="006B58E4"/>
    <w:rsid w:val="006C15D9"/>
    <w:rsid w:val="006D05B8"/>
    <w:rsid w:val="006D0B8E"/>
    <w:rsid w:val="006D25DD"/>
    <w:rsid w:val="006D4493"/>
    <w:rsid w:val="006D4DE4"/>
    <w:rsid w:val="006D69B2"/>
    <w:rsid w:val="006E4575"/>
    <w:rsid w:val="006F73C4"/>
    <w:rsid w:val="00703E85"/>
    <w:rsid w:val="00706970"/>
    <w:rsid w:val="00724FAE"/>
    <w:rsid w:val="0072507D"/>
    <w:rsid w:val="00726361"/>
    <w:rsid w:val="007270C8"/>
    <w:rsid w:val="007273F0"/>
    <w:rsid w:val="00727BB7"/>
    <w:rsid w:val="00731BDC"/>
    <w:rsid w:val="0073244E"/>
    <w:rsid w:val="00737075"/>
    <w:rsid w:val="0074120D"/>
    <w:rsid w:val="007445C8"/>
    <w:rsid w:val="0075281B"/>
    <w:rsid w:val="0076583F"/>
    <w:rsid w:val="0076603D"/>
    <w:rsid w:val="00771404"/>
    <w:rsid w:val="007749D6"/>
    <w:rsid w:val="00775920"/>
    <w:rsid w:val="0078109A"/>
    <w:rsid w:val="00781D4E"/>
    <w:rsid w:val="00782B86"/>
    <w:rsid w:val="007932FF"/>
    <w:rsid w:val="007935C3"/>
    <w:rsid w:val="0079674A"/>
    <w:rsid w:val="007968A3"/>
    <w:rsid w:val="007979F1"/>
    <w:rsid w:val="007A1C97"/>
    <w:rsid w:val="007A2BA0"/>
    <w:rsid w:val="007A2FB5"/>
    <w:rsid w:val="007A5D53"/>
    <w:rsid w:val="007A7CF9"/>
    <w:rsid w:val="007B2AC4"/>
    <w:rsid w:val="007B6378"/>
    <w:rsid w:val="007B697B"/>
    <w:rsid w:val="007C2B27"/>
    <w:rsid w:val="007C737E"/>
    <w:rsid w:val="007D0595"/>
    <w:rsid w:val="007D0BD1"/>
    <w:rsid w:val="007D59F7"/>
    <w:rsid w:val="007D6B68"/>
    <w:rsid w:val="007D6BB0"/>
    <w:rsid w:val="007F197E"/>
    <w:rsid w:val="007F24E0"/>
    <w:rsid w:val="007F4988"/>
    <w:rsid w:val="007F4C34"/>
    <w:rsid w:val="007F5AFA"/>
    <w:rsid w:val="00814A53"/>
    <w:rsid w:val="00815E7C"/>
    <w:rsid w:val="00816A9B"/>
    <w:rsid w:val="008178F8"/>
    <w:rsid w:val="00821B60"/>
    <w:rsid w:val="00822B74"/>
    <w:rsid w:val="00840C97"/>
    <w:rsid w:val="00843489"/>
    <w:rsid w:val="00845B04"/>
    <w:rsid w:val="00847C96"/>
    <w:rsid w:val="008579EE"/>
    <w:rsid w:val="0086288A"/>
    <w:rsid w:val="00870393"/>
    <w:rsid w:val="00870CD8"/>
    <w:rsid w:val="00873D4F"/>
    <w:rsid w:val="008750A2"/>
    <w:rsid w:val="00881745"/>
    <w:rsid w:val="00884404"/>
    <w:rsid w:val="00886065"/>
    <w:rsid w:val="00897DF7"/>
    <w:rsid w:val="008A18E5"/>
    <w:rsid w:val="008A201D"/>
    <w:rsid w:val="008B1965"/>
    <w:rsid w:val="008C4C5E"/>
    <w:rsid w:val="008C50F4"/>
    <w:rsid w:val="008D6170"/>
    <w:rsid w:val="008D7581"/>
    <w:rsid w:val="008E1191"/>
    <w:rsid w:val="008E37EA"/>
    <w:rsid w:val="008E4387"/>
    <w:rsid w:val="008E6CEE"/>
    <w:rsid w:val="008F039A"/>
    <w:rsid w:val="008F45EF"/>
    <w:rsid w:val="008F76B1"/>
    <w:rsid w:val="0090246D"/>
    <w:rsid w:val="0090351E"/>
    <w:rsid w:val="00904AC2"/>
    <w:rsid w:val="0090607D"/>
    <w:rsid w:val="00926C50"/>
    <w:rsid w:val="0094706A"/>
    <w:rsid w:val="00955439"/>
    <w:rsid w:val="009576F1"/>
    <w:rsid w:val="00960B98"/>
    <w:rsid w:val="00962753"/>
    <w:rsid w:val="009644E5"/>
    <w:rsid w:val="00972318"/>
    <w:rsid w:val="00982D95"/>
    <w:rsid w:val="00997E9D"/>
    <w:rsid w:val="009A0F96"/>
    <w:rsid w:val="009A6766"/>
    <w:rsid w:val="009A6A39"/>
    <w:rsid w:val="009B66D2"/>
    <w:rsid w:val="009C1EF6"/>
    <w:rsid w:val="009C7F10"/>
    <w:rsid w:val="009D6F3B"/>
    <w:rsid w:val="009D77C3"/>
    <w:rsid w:val="009E1213"/>
    <w:rsid w:val="009E2B99"/>
    <w:rsid w:val="009F3AE0"/>
    <w:rsid w:val="00A066EE"/>
    <w:rsid w:val="00A23ED5"/>
    <w:rsid w:val="00A260E4"/>
    <w:rsid w:val="00A343D3"/>
    <w:rsid w:val="00A427A0"/>
    <w:rsid w:val="00A42EA0"/>
    <w:rsid w:val="00A46D30"/>
    <w:rsid w:val="00A55374"/>
    <w:rsid w:val="00A61778"/>
    <w:rsid w:val="00A61A90"/>
    <w:rsid w:val="00A62519"/>
    <w:rsid w:val="00A654FC"/>
    <w:rsid w:val="00A65732"/>
    <w:rsid w:val="00A71151"/>
    <w:rsid w:val="00A72CF5"/>
    <w:rsid w:val="00A72E67"/>
    <w:rsid w:val="00A77BCD"/>
    <w:rsid w:val="00A86379"/>
    <w:rsid w:val="00A90F2B"/>
    <w:rsid w:val="00A90FE7"/>
    <w:rsid w:val="00A97AF1"/>
    <w:rsid w:val="00AA2328"/>
    <w:rsid w:val="00AA2C3A"/>
    <w:rsid w:val="00AB3B30"/>
    <w:rsid w:val="00AB3C5B"/>
    <w:rsid w:val="00AC327C"/>
    <w:rsid w:val="00AC5042"/>
    <w:rsid w:val="00AC5049"/>
    <w:rsid w:val="00AC6065"/>
    <w:rsid w:val="00AD1AC9"/>
    <w:rsid w:val="00AE0921"/>
    <w:rsid w:val="00AE2BB5"/>
    <w:rsid w:val="00AE3142"/>
    <w:rsid w:val="00AF17E6"/>
    <w:rsid w:val="00B042D2"/>
    <w:rsid w:val="00B11051"/>
    <w:rsid w:val="00B20989"/>
    <w:rsid w:val="00B21F84"/>
    <w:rsid w:val="00B2428D"/>
    <w:rsid w:val="00B24674"/>
    <w:rsid w:val="00B26BBC"/>
    <w:rsid w:val="00B304A8"/>
    <w:rsid w:val="00B37782"/>
    <w:rsid w:val="00B43469"/>
    <w:rsid w:val="00B475BD"/>
    <w:rsid w:val="00B50927"/>
    <w:rsid w:val="00B60A70"/>
    <w:rsid w:val="00B631A0"/>
    <w:rsid w:val="00B70740"/>
    <w:rsid w:val="00B80166"/>
    <w:rsid w:val="00B83D5E"/>
    <w:rsid w:val="00BB4371"/>
    <w:rsid w:val="00BC5739"/>
    <w:rsid w:val="00BC687E"/>
    <w:rsid w:val="00BC77A3"/>
    <w:rsid w:val="00BD18AB"/>
    <w:rsid w:val="00BD2334"/>
    <w:rsid w:val="00BD4CA6"/>
    <w:rsid w:val="00BE0953"/>
    <w:rsid w:val="00BE27D8"/>
    <w:rsid w:val="00BF595D"/>
    <w:rsid w:val="00C001F6"/>
    <w:rsid w:val="00C010E3"/>
    <w:rsid w:val="00C033B1"/>
    <w:rsid w:val="00C14B76"/>
    <w:rsid w:val="00C23CAE"/>
    <w:rsid w:val="00C27100"/>
    <w:rsid w:val="00C312C6"/>
    <w:rsid w:val="00C3151C"/>
    <w:rsid w:val="00C34674"/>
    <w:rsid w:val="00C34DFE"/>
    <w:rsid w:val="00C3623D"/>
    <w:rsid w:val="00C45AF1"/>
    <w:rsid w:val="00C55805"/>
    <w:rsid w:val="00C578A1"/>
    <w:rsid w:val="00C60AC6"/>
    <w:rsid w:val="00C60C09"/>
    <w:rsid w:val="00C630C0"/>
    <w:rsid w:val="00C65BAE"/>
    <w:rsid w:val="00C74A78"/>
    <w:rsid w:val="00C77757"/>
    <w:rsid w:val="00C8012E"/>
    <w:rsid w:val="00C82283"/>
    <w:rsid w:val="00C835AD"/>
    <w:rsid w:val="00C85412"/>
    <w:rsid w:val="00C85D9A"/>
    <w:rsid w:val="00C9522A"/>
    <w:rsid w:val="00CA1319"/>
    <w:rsid w:val="00CA4ADC"/>
    <w:rsid w:val="00CB2258"/>
    <w:rsid w:val="00CC1666"/>
    <w:rsid w:val="00CD27DF"/>
    <w:rsid w:val="00CD586D"/>
    <w:rsid w:val="00CE1B41"/>
    <w:rsid w:val="00CE3666"/>
    <w:rsid w:val="00CF2B47"/>
    <w:rsid w:val="00D078CF"/>
    <w:rsid w:val="00D078FB"/>
    <w:rsid w:val="00D148E5"/>
    <w:rsid w:val="00D173FF"/>
    <w:rsid w:val="00D205A4"/>
    <w:rsid w:val="00D23043"/>
    <w:rsid w:val="00D266D3"/>
    <w:rsid w:val="00D34E44"/>
    <w:rsid w:val="00D43D6B"/>
    <w:rsid w:val="00D44EF3"/>
    <w:rsid w:val="00D4600D"/>
    <w:rsid w:val="00D54D2A"/>
    <w:rsid w:val="00D56869"/>
    <w:rsid w:val="00D624E0"/>
    <w:rsid w:val="00D629AD"/>
    <w:rsid w:val="00D65CC1"/>
    <w:rsid w:val="00D70794"/>
    <w:rsid w:val="00D721A9"/>
    <w:rsid w:val="00D737DE"/>
    <w:rsid w:val="00D74F2A"/>
    <w:rsid w:val="00D77416"/>
    <w:rsid w:val="00D80A7E"/>
    <w:rsid w:val="00D823A2"/>
    <w:rsid w:val="00D869D7"/>
    <w:rsid w:val="00D86F85"/>
    <w:rsid w:val="00D94EC6"/>
    <w:rsid w:val="00D958F8"/>
    <w:rsid w:val="00DA10CC"/>
    <w:rsid w:val="00DA2508"/>
    <w:rsid w:val="00DB0DB6"/>
    <w:rsid w:val="00DB1003"/>
    <w:rsid w:val="00DB2ABE"/>
    <w:rsid w:val="00DB6D5F"/>
    <w:rsid w:val="00DC1EF3"/>
    <w:rsid w:val="00DC31FD"/>
    <w:rsid w:val="00DD11D9"/>
    <w:rsid w:val="00DD33F0"/>
    <w:rsid w:val="00DD7801"/>
    <w:rsid w:val="00DE395B"/>
    <w:rsid w:val="00DE6993"/>
    <w:rsid w:val="00DF1F17"/>
    <w:rsid w:val="00DF6330"/>
    <w:rsid w:val="00DF649A"/>
    <w:rsid w:val="00E02282"/>
    <w:rsid w:val="00E164EF"/>
    <w:rsid w:val="00E20259"/>
    <w:rsid w:val="00E211EE"/>
    <w:rsid w:val="00E22AEA"/>
    <w:rsid w:val="00E26C2B"/>
    <w:rsid w:val="00E272C1"/>
    <w:rsid w:val="00E30F28"/>
    <w:rsid w:val="00E43103"/>
    <w:rsid w:val="00E43743"/>
    <w:rsid w:val="00E509EC"/>
    <w:rsid w:val="00E616CE"/>
    <w:rsid w:val="00E632A7"/>
    <w:rsid w:val="00E664DF"/>
    <w:rsid w:val="00E674A9"/>
    <w:rsid w:val="00E67DEA"/>
    <w:rsid w:val="00E70A21"/>
    <w:rsid w:val="00E7251F"/>
    <w:rsid w:val="00E77C34"/>
    <w:rsid w:val="00E8144D"/>
    <w:rsid w:val="00E82E82"/>
    <w:rsid w:val="00E84F14"/>
    <w:rsid w:val="00E85CDA"/>
    <w:rsid w:val="00E86F55"/>
    <w:rsid w:val="00EB2110"/>
    <w:rsid w:val="00EB2BD2"/>
    <w:rsid w:val="00EB6DEF"/>
    <w:rsid w:val="00EC255A"/>
    <w:rsid w:val="00EC35C9"/>
    <w:rsid w:val="00EC4D40"/>
    <w:rsid w:val="00ED4830"/>
    <w:rsid w:val="00EF2159"/>
    <w:rsid w:val="00EF3657"/>
    <w:rsid w:val="00EF5447"/>
    <w:rsid w:val="00EF6834"/>
    <w:rsid w:val="00EF786C"/>
    <w:rsid w:val="00F00349"/>
    <w:rsid w:val="00F02E09"/>
    <w:rsid w:val="00F04115"/>
    <w:rsid w:val="00F12F51"/>
    <w:rsid w:val="00F2081B"/>
    <w:rsid w:val="00F24B0F"/>
    <w:rsid w:val="00F26212"/>
    <w:rsid w:val="00F30FEB"/>
    <w:rsid w:val="00F325B4"/>
    <w:rsid w:val="00F33968"/>
    <w:rsid w:val="00F3461E"/>
    <w:rsid w:val="00F3741A"/>
    <w:rsid w:val="00F44E57"/>
    <w:rsid w:val="00F461D0"/>
    <w:rsid w:val="00F474CE"/>
    <w:rsid w:val="00F51E02"/>
    <w:rsid w:val="00F52082"/>
    <w:rsid w:val="00F532B6"/>
    <w:rsid w:val="00F6001E"/>
    <w:rsid w:val="00F60354"/>
    <w:rsid w:val="00F62DB0"/>
    <w:rsid w:val="00F80E3C"/>
    <w:rsid w:val="00F86F99"/>
    <w:rsid w:val="00F90E9C"/>
    <w:rsid w:val="00FA12F3"/>
    <w:rsid w:val="00FA318D"/>
    <w:rsid w:val="00FA3B84"/>
    <w:rsid w:val="00FB04AF"/>
    <w:rsid w:val="00FB356C"/>
    <w:rsid w:val="00FB7F22"/>
    <w:rsid w:val="00FC15F5"/>
    <w:rsid w:val="00FC3A75"/>
    <w:rsid w:val="00FC72D8"/>
    <w:rsid w:val="00FD1CD2"/>
    <w:rsid w:val="00FD78BD"/>
    <w:rsid w:val="00FF05C4"/>
    <w:rsid w:val="00FF0D7C"/>
    <w:rsid w:val="00FF3FD8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A3B84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character" w:customStyle="1" w:styleId="FontStyle45">
    <w:name w:val="Font Style45"/>
    <w:rsid w:val="00FA3B84"/>
    <w:rPr>
      <w:rFonts w:ascii="Times New Roman" w:hAnsi="Times New Roman" w:cs="Times New Roman"/>
      <w:sz w:val="20"/>
      <w:szCs w:val="20"/>
    </w:rPr>
  </w:style>
  <w:style w:type="character" w:customStyle="1" w:styleId="FontStyle225">
    <w:name w:val="Font Style225"/>
    <w:rsid w:val="00FA3B84"/>
    <w:rPr>
      <w:rFonts w:ascii="Times New Roman" w:hAnsi="Times New Roman" w:cs="Times New Roman"/>
      <w:sz w:val="24"/>
      <w:szCs w:val="24"/>
    </w:rPr>
  </w:style>
  <w:style w:type="character" w:customStyle="1" w:styleId="FontStyle229">
    <w:name w:val="Font Style229"/>
    <w:rsid w:val="00FA3B84"/>
    <w:rPr>
      <w:rFonts w:ascii="Times New Roman" w:hAnsi="Times New Roman" w:cs="Times New Roman"/>
      <w:sz w:val="16"/>
      <w:szCs w:val="16"/>
    </w:rPr>
  </w:style>
  <w:style w:type="paragraph" w:customStyle="1" w:styleId="Style60">
    <w:name w:val="Style60"/>
    <w:basedOn w:val="a"/>
    <w:rsid w:val="00FA3B84"/>
    <w:pPr>
      <w:widowControl w:val="0"/>
      <w:autoSpaceDE w:val="0"/>
      <w:autoSpaceDN w:val="0"/>
      <w:adjustRightInd w:val="0"/>
    </w:pPr>
  </w:style>
  <w:style w:type="paragraph" w:customStyle="1" w:styleId="Style120">
    <w:name w:val="Style120"/>
    <w:basedOn w:val="a"/>
    <w:rsid w:val="00FA3B8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19">
    <w:name w:val="Font Style219"/>
    <w:rsid w:val="00FA3B84"/>
    <w:rPr>
      <w:rFonts w:ascii="Times New Roman" w:hAnsi="Times New Roman" w:cs="Times New Roman"/>
      <w:sz w:val="18"/>
      <w:szCs w:val="18"/>
    </w:rPr>
  </w:style>
  <w:style w:type="paragraph" w:customStyle="1" w:styleId="Style115">
    <w:name w:val="Style115"/>
    <w:basedOn w:val="a"/>
    <w:rsid w:val="00FA3B84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125">
    <w:name w:val="Style125"/>
    <w:basedOn w:val="a"/>
    <w:rsid w:val="00FA3B84"/>
    <w:pPr>
      <w:widowControl w:val="0"/>
      <w:autoSpaceDE w:val="0"/>
      <w:autoSpaceDN w:val="0"/>
      <w:adjustRightInd w:val="0"/>
      <w:spacing w:line="230" w:lineRule="exact"/>
      <w:ind w:firstLine="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1504</Words>
  <Characters>8574</Characters>
  <Application>Microsoft Office Word</Application>
  <DocSecurity>0</DocSecurity>
  <Lines>71</Lines>
  <Paragraphs>20</Paragraphs>
  <ScaleCrop>false</ScaleCrop>
  <Company>Microsoft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Airin</dc:creator>
  <cp:lastModifiedBy>Airin</cp:lastModifiedBy>
  <cp:revision>1</cp:revision>
  <dcterms:created xsi:type="dcterms:W3CDTF">2013-01-27T11:46:00Z</dcterms:created>
  <dcterms:modified xsi:type="dcterms:W3CDTF">2013-01-27T11:47:00Z</dcterms:modified>
</cp:coreProperties>
</file>